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8835"/>
      </w:tblGrid>
      <w:tr w:rsidR="007949D2" w:rsidRPr="00637D5E" w14:paraId="08ED6F85" w14:textId="77777777" w:rsidTr="00AA37D6">
        <w:tc>
          <w:tcPr>
            <w:tcW w:w="5240" w:type="dxa"/>
          </w:tcPr>
          <w:p w14:paraId="2131D09D" w14:textId="77777777" w:rsidR="007949D2" w:rsidRPr="00637D5E" w:rsidRDefault="007949D2" w:rsidP="006E7710">
            <w:pPr>
              <w:jc w:val="center"/>
              <w:rPr>
                <w:rFonts w:ascii="Times New Roman" w:hAnsi="Times New Roman" w:cs="Times New Roman"/>
                <w:sz w:val="28"/>
                <w:szCs w:val="28"/>
              </w:rPr>
            </w:pPr>
            <w:bookmarkStart w:id="0" w:name="_GoBack"/>
            <w:bookmarkEnd w:id="0"/>
            <w:r w:rsidRPr="00637D5E">
              <w:rPr>
                <w:rFonts w:ascii="Times New Roman" w:hAnsi="Times New Roman" w:cs="Times New Roman"/>
                <w:sz w:val="28"/>
                <w:szCs w:val="28"/>
              </w:rPr>
              <w:t>UBND THÀNH PHỐ HÀ NỘI</w:t>
            </w:r>
          </w:p>
          <w:p w14:paraId="0F1CD23B" w14:textId="77777777" w:rsidR="007949D2" w:rsidRPr="00637D5E" w:rsidRDefault="007949D2" w:rsidP="006E7710">
            <w:pPr>
              <w:jc w:val="center"/>
              <w:rPr>
                <w:rFonts w:ascii="Times New Roman" w:hAnsi="Times New Roman" w:cs="Times New Roman"/>
                <w:b/>
                <w:bCs/>
                <w:sz w:val="28"/>
                <w:szCs w:val="28"/>
              </w:rPr>
            </w:pPr>
            <w:r w:rsidRPr="00637D5E">
              <w:rPr>
                <w:rFonts w:ascii="Times New Roman" w:hAnsi="Times New Roman" w:cs="Times New Roman"/>
                <w:b/>
                <w:bCs/>
                <w:sz w:val="28"/>
                <w:szCs w:val="28"/>
              </w:rPr>
              <w:t>SỞ CÔNG THƯƠNG</w:t>
            </w:r>
          </w:p>
          <w:p w14:paraId="5FB9E7F1" w14:textId="1AE99A96" w:rsidR="007949D2" w:rsidRPr="00637D5E" w:rsidRDefault="00637D5E" w:rsidP="005374B4">
            <w:pPr>
              <w:spacing w:before="240"/>
              <w:jc w:val="center"/>
              <w:rPr>
                <w:rFonts w:ascii="Times New Roman" w:hAnsi="Times New Roman" w:cs="Times New Roman"/>
                <w:sz w:val="28"/>
                <w:szCs w:val="28"/>
                <w:u w:val="single"/>
              </w:rPr>
            </w:pPr>
            <w:r w:rsidRPr="00637D5E">
              <w:rPr>
                <w:rFonts w:ascii="Times New Roman" w:hAnsi="Times New Roman" w:cs="Times New Roman"/>
                <w:b/>
                <w:bCs/>
                <w:noProof/>
                <w:sz w:val="27"/>
                <w:szCs w:val="27"/>
              </w:rPr>
              <mc:AlternateContent>
                <mc:Choice Requires="wps">
                  <w:drawing>
                    <wp:anchor distT="45720" distB="45720" distL="114300" distR="114300" simplePos="0" relativeHeight="251662336" behindDoc="1" locked="0" layoutInCell="1" allowOverlap="1" wp14:anchorId="0EDC1F86" wp14:editId="7AF59473">
                      <wp:simplePos x="0" y="0"/>
                      <wp:positionH relativeFrom="column">
                        <wp:posOffset>1181735</wp:posOffset>
                      </wp:positionH>
                      <wp:positionV relativeFrom="paragraph">
                        <wp:posOffset>77470</wp:posOffset>
                      </wp:positionV>
                      <wp:extent cx="831850" cy="294005"/>
                      <wp:effectExtent l="0" t="0" r="2540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94005"/>
                              </a:xfrm>
                              <a:prstGeom prst="rect">
                                <a:avLst/>
                              </a:prstGeom>
                              <a:solidFill>
                                <a:srgbClr val="FFFFFF"/>
                              </a:solidFill>
                              <a:ln w="9525">
                                <a:solidFill>
                                  <a:srgbClr val="000000"/>
                                </a:solidFill>
                                <a:miter lim="800000"/>
                                <a:headEnd/>
                                <a:tailEnd/>
                              </a:ln>
                            </wps:spPr>
                            <wps:txbx>
                              <w:txbxContent>
                                <w:p w14:paraId="58E9AC5E" w14:textId="77777777" w:rsidR="00637D5E" w:rsidRPr="00C17AF4" w:rsidRDefault="00637D5E" w:rsidP="00637D5E">
                                  <w:pPr>
                                    <w:rPr>
                                      <w:b/>
                                    </w:rPr>
                                  </w:pPr>
                                  <w:r w:rsidRPr="007E6289">
                                    <w:rPr>
                                      <w:b/>
                                    </w:rPr>
                                    <w:t>DỰ THẢO</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DC1F86" id="_x0000_t202" coordsize="21600,21600" o:spt="202" path="m,l,21600r21600,l21600,xe">
                      <v:stroke joinstyle="miter"/>
                      <v:path gradientshapeok="t" o:connecttype="rect"/>
                    </v:shapetype>
                    <v:shape id="Text Box 2" o:spid="_x0000_s1026" type="#_x0000_t202" style="position:absolute;left:0;text-align:left;margin-left:93.05pt;margin-top:6.1pt;width:65.5pt;height:23.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">
                      <v:textbox>
                        <w:txbxContent>
                          <w:p w14:paraId="58E9AC5E" w14:textId="77777777" w:rsidR="00637D5E" w:rsidRPr="00C17AF4" w:rsidRDefault="00637D5E" w:rsidP="00637D5E">
                            <w:pPr>
                              <w:rPr>
                                <w:b/>
                              </w:rPr>
                            </w:pPr>
                            <w:r w:rsidRPr="007E6289">
                              <w:rPr>
                                <w:b/>
                              </w:rPr>
                              <w:t>DỰ THẢO</w:t>
                            </w:r>
                            <w:r>
                              <w:rPr>
                                <w:b/>
                              </w:rPr>
                              <w:t xml:space="preserve"> </w:t>
                            </w:r>
                          </w:p>
                        </w:txbxContent>
                      </v:textbox>
                    </v:shape>
                  </w:pict>
                </mc:Fallback>
              </mc:AlternateContent>
            </w:r>
          </w:p>
        </w:tc>
        <w:tc>
          <w:tcPr>
            <w:tcW w:w="8981" w:type="dxa"/>
          </w:tcPr>
          <w:p w14:paraId="7A03DF77" w14:textId="77777777" w:rsidR="007949D2" w:rsidRPr="00637D5E" w:rsidRDefault="007949D2" w:rsidP="006E7710">
            <w:pPr>
              <w:jc w:val="center"/>
              <w:rPr>
                <w:rFonts w:ascii="Times New Roman" w:hAnsi="Times New Roman" w:cs="Times New Roman"/>
                <w:b/>
                <w:bCs/>
                <w:sz w:val="28"/>
                <w:szCs w:val="28"/>
              </w:rPr>
            </w:pPr>
            <w:r w:rsidRPr="00637D5E">
              <w:rPr>
                <w:rFonts w:ascii="Times New Roman" w:hAnsi="Times New Roman" w:cs="Times New Roman"/>
                <w:b/>
                <w:bCs/>
                <w:sz w:val="28"/>
                <w:szCs w:val="28"/>
              </w:rPr>
              <w:t>CỘNG HÒA XÃ HỘI CHỦ NGHĨA VIỆT NAM</w:t>
            </w:r>
          </w:p>
          <w:p w14:paraId="01A0CD0C" w14:textId="77777777" w:rsidR="007949D2" w:rsidRPr="00637D5E" w:rsidRDefault="007949D2" w:rsidP="006E7710">
            <w:pPr>
              <w:jc w:val="center"/>
              <w:rPr>
                <w:rFonts w:ascii="Times New Roman" w:hAnsi="Times New Roman" w:cs="Times New Roman"/>
                <w:b/>
                <w:bCs/>
                <w:sz w:val="28"/>
                <w:szCs w:val="28"/>
              </w:rPr>
            </w:pPr>
            <w:r w:rsidRPr="00637D5E">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CDB9BE1" wp14:editId="7FF7D7BB">
                      <wp:simplePos x="0" y="0"/>
                      <wp:positionH relativeFrom="column">
                        <wp:posOffset>1752600</wp:posOffset>
                      </wp:positionH>
                      <wp:positionV relativeFrom="paragraph">
                        <wp:posOffset>205105</wp:posOffset>
                      </wp:positionV>
                      <wp:extent cx="2066925" cy="0"/>
                      <wp:effectExtent l="0" t="0" r="0" b="0"/>
                      <wp:wrapNone/>
                      <wp:docPr id="113607200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38C3D8" id="Straight Arrow Connector 3" o:spid="_x0000_s1026" type="#_x0000_t32" style="position:absolute;margin-left:138pt;margin-top:16.15pt;width:16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"/>
                  </w:pict>
                </mc:Fallback>
              </mc:AlternateContent>
            </w:r>
            <w:r w:rsidRPr="00637D5E">
              <w:rPr>
                <w:rFonts w:ascii="Times New Roman" w:hAnsi="Times New Roman" w:cs="Times New Roman"/>
                <w:b/>
                <w:bCs/>
                <w:sz w:val="28"/>
                <w:szCs w:val="28"/>
              </w:rPr>
              <w:t>Độc lập – Tự do – Hạnh phúc</w:t>
            </w:r>
          </w:p>
          <w:p w14:paraId="10E6FFBB" w14:textId="1F173663" w:rsidR="000746E4" w:rsidRPr="00637D5E" w:rsidRDefault="000746E4" w:rsidP="008600DE">
            <w:pPr>
              <w:spacing w:before="120"/>
              <w:jc w:val="center"/>
              <w:rPr>
                <w:rFonts w:ascii="Times New Roman" w:hAnsi="Times New Roman" w:cs="Times New Roman"/>
                <w:i/>
                <w:iCs/>
                <w:sz w:val="28"/>
                <w:szCs w:val="28"/>
              </w:rPr>
            </w:pPr>
            <w:r w:rsidRPr="00637D5E">
              <w:rPr>
                <w:rFonts w:ascii="Times New Roman" w:hAnsi="Times New Roman" w:cs="Times New Roman"/>
                <w:i/>
                <w:iCs/>
                <w:sz w:val="28"/>
                <w:szCs w:val="28"/>
              </w:rPr>
              <w:t xml:space="preserve">Hà Nội, ngày          tháng </w:t>
            </w:r>
            <w:r w:rsidR="003819FF" w:rsidRPr="00637D5E">
              <w:rPr>
                <w:rFonts w:ascii="Times New Roman" w:hAnsi="Times New Roman" w:cs="Times New Roman"/>
                <w:i/>
                <w:iCs/>
                <w:sz w:val="28"/>
                <w:szCs w:val="28"/>
              </w:rPr>
              <w:t xml:space="preserve">    </w:t>
            </w:r>
            <w:r w:rsidRPr="00637D5E">
              <w:rPr>
                <w:rFonts w:ascii="Times New Roman" w:hAnsi="Times New Roman" w:cs="Times New Roman"/>
                <w:i/>
                <w:iCs/>
                <w:sz w:val="28"/>
                <w:szCs w:val="28"/>
              </w:rPr>
              <w:t xml:space="preserve"> năm 2026</w:t>
            </w:r>
          </w:p>
        </w:tc>
      </w:tr>
    </w:tbl>
    <w:p w14:paraId="17DC0458" w14:textId="77777777" w:rsidR="005061A7" w:rsidRDefault="005061A7" w:rsidP="005061A7">
      <w:pPr>
        <w:spacing w:after="0" w:line="240" w:lineRule="auto"/>
        <w:rPr>
          <w:rFonts w:ascii="Times New Roman" w:hAnsi="Times New Roman" w:cs="Times New Roman"/>
          <w:b/>
          <w:sz w:val="26"/>
          <w:szCs w:val="26"/>
        </w:rPr>
      </w:pPr>
    </w:p>
    <w:p w14:paraId="6E9F5695" w14:textId="77777777" w:rsidR="00727599" w:rsidRPr="00727599" w:rsidRDefault="005061A7" w:rsidP="00727599">
      <w:pPr>
        <w:jc w:val="center"/>
        <w:rPr>
          <w:rFonts w:ascii="Times New Roman" w:hAnsi="Times New Roman" w:cs="Times New Roman"/>
          <w:b/>
          <w:sz w:val="26"/>
          <w:szCs w:val="26"/>
        </w:rPr>
      </w:pPr>
      <w:r w:rsidRPr="00727599">
        <w:rPr>
          <w:rFonts w:ascii="Times New Roman" w:hAnsi="Times New Roman" w:cs="Times New Roman"/>
          <w:b/>
          <w:sz w:val="26"/>
          <w:szCs w:val="26"/>
        </w:rPr>
        <w:t xml:space="preserve">BẢN SO SÁNH, THUYẾT MINH </w:t>
      </w:r>
      <w:r w:rsidR="006E7710" w:rsidRPr="00727599">
        <w:rPr>
          <w:rFonts w:ascii="Times New Roman" w:hAnsi="Times New Roman" w:cs="Times New Roman"/>
          <w:b/>
          <w:sz w:val="26"/>
          <w:szCs w:val="26"/>
        </w:rPr>
        <w:t xml:space="preserve">CÁC NỘI DUNG </w:t>
      </w:r>
    </w:p>
    <w:p w14:paraId="71C97392" w14:textId="77777777" w:rsidR="00727599" w:rsidRPr="00C7418F" w:rsidRDefault="00727599" w:rsidP="00727599">
      <w:pPr>
        <w:jc w:val="center"/>
        <w:rPr>
          <w:rFonts w:ascii="Times New Roman Bold" w:hAnsi="Times New Roman Bold" w:cs="Times New Roman"/>
          <w:b/>
          <w:bCs/>
          <w:sz w:val="28"/>
          <w:szCs w:val="28"/>
        </w:rPr>
      </w:pPr>
      <w:r w:rsidRPr="00C7418F">
        <w:rPr>
          <w:rFonts w:ascii="Times New Roman Bold" w:hAnsi="Times New Roman Bold" w:cs="Times New Roman"/>
          <w:b/>
          <w:bCs/>
          <w:spacing w:val="-8"/>
          <w:sz w:val="28"/>
          <w:szCs w:val="28"/>
        </w:rPr>
        <w:t>Dự thảo Quyết định sửa đổi, bổ sung</w:t>
      </w:r>
      <w:r w:rsidR="00297A1F">
        <w:rPr>
          <w:rFonts w:ascii="Times New Roman Bold" w:hAnsi="Times New Roman Bold" w:cs="Times New Roman"/>
          <w:b/>
          <w:bCs/>
          <w:spacing w:val="-8"/>
          <w:sz w:val="28"/>
          <w:szCs w:val="28"/>
        </w:rPr>
        <w:t xml:space="preserve"> một số điều của</w:t>
      </w:r>
      <w:r w:rsidRPr="00C7418F">
        <w:rPr>
          <w:rFonts w:ascii="Times New Roman Bold" w:hAnsi="Times New Roman Bold" w:cs="Times New Roman"/>
          <w:b/>
          <w:bCs/>
          <w:spacing w:val="-8"/>
          <w:sz w:val="28"/>
          <w:szCs w:val="28"/>
        </w:rPr>
        <w:t xml:space="preserve"> Quy chế phối hợp hoạt động giữa các cơ quan quản lý nhà nước</w:t>
      </w:r>
      <w:r w:rsidRPr="00C7418F">
        <w:rPr>
          <w:rFonts w:ascii="Times New Roman Bold" w:hAnsi="Times New Roman Bold" w:cs="Times New Roman"/>
          <w:b/>
          <w:bCs/>
          <w:sz w:val="28"/>
          <w:szCs w:val="28"/>
        </w:rPr>
        <w:t xml:space="preserve"> của thành phố Hà Nội trong công tác quản lý Văn phòng đại diện, Chi nhánh của thương nhân nước ngoài hoạt động trong lĩnh vực thương mại và thương mại đặc thù ban hành kèm theo Quyết định số 25/2017/QĐ-UBND ngày 27/7/2017 của UBND thành phố Hà Nội</w:t>
      </w:r>
      <w:r w:rsidR="00BA2681" w:rsidRPr="00C7418F">
        <w:rPr>
          <w:rFonts w:ascii="Times New Roman Bold" w:hAnsi="Times New Roman Bold" w:cs="Times New Roman"/>
          <w:b/>
          <w:bCs/>
          <w:sz w:val="28"/>
          <w:szCs w:val="28"/>
        </w:rPr>
        <w:t xml:space="preserve"> (gọi tắt là Quy chế 25)</w:t>
      </w:r>
    </w:p>
    <w:p w14:paraId="58639DC0" w14:textId="77777777" w:rsidR="00CF3ED2" w:rsidRDefault="00CF3ED2" w:rsidP="00CF3ED2">
      <w:pPr>
        <w:jc w:val="both"/>
        <w:rPr>
          <w:rFonts w:ascii="Times New Roman" w:hAnsi="Times New Roman" w:cs="Times New Roman"/>
          <w:b/>
          <w:sz w:val="26"/>
          <w:szCs w:val="26"/>
        </w:rPr>
      </w:pPr>
    </w:p>
    <w:tbl>
      <w:tblPr>
        <w:tblStyle w:val="TableGrid"/>
        <w:tblW w:w="14312" w:type="dxa"/>
        <w:tblLook w:val="04A0" w:firstRow="1" w:lastRow="0" w:firstColumn="1" w:lastColumn="0" w:noHBand="0" w:noVBand="1"/>
      </w:tblPr>
      <w:tblGrid>
        <w:gridCol w:w="708"/>
        <w:gridCol w:w="4249"/>
        <w:gridCol w:w="4819"/>
        <w:gridCol w:w="4536"/>
      </w:tblGrid>
      <w:tr w:rsidR="00E869E1" w:rsidRPr="00A90521" w14:paraId="69BC4B15" w14:textId="77777777" w:rsidTr="006524B4">
        <w:trPr>
          <w:trHeight w:val="508"/>
          <w:tblHeader/>
        </w:trPr>
        <w:tc>
          <w:tcPr>
            <w:tcW w:w="708" w:type="dxa"/>
            <w:vAlign w:val="center"/>
          </w:tcPr>
          <w:p w14:paraId="00A7B661" w14:textId="77777777" w:rsidR="00E869E1" w:rsidRPr="00A90521" w:rsidRDefault="00E869E1" w:rsidP="00BB3BDF">
            <w:pPr>
              <w:jc w:val="center"/>
              <w:rPr>
                <w:rFonts w:ascii="Times New Roman" w:hAnsi="Times New Roman" w:cs="Times New Roman"/>
                <w:b/>
                <w:sz w:val="26"/>
                <w:szCs w:val="26"/>
              </w:rPr>
            </w:pPr>
            <w:r w:rsidRPr="00A90521">
              <w:rPr>
                <w:rFonts w:ascii="Times New Roman" w:hAnsi="Times New Roman" w:cs="Times New Roman"/>
                <w:b/>
                <w:sz w:val="26"/>
                <w:szCs w:val="26"/>
              </w:rPr>
              <w:t>STT</w:t>
            </w:r>
          </w:p>
        </w:tc>
        <w:tc>
          <w:tcPr>
            <w:tcW w:w="4249" w:type="dxa"/>
            <w:vAlign w:val="center"/>
          </w:tcPr>
          <w:p w14:paraId="3D0C62BB" w14:textId="77777777" w:rsidR="00E869E1" w:rsidRPr="00A90521" w:rsidRDefault="00E869E1" w:rsidP="00CF3ED2">
            <w:pPr>
              <w:jc w:val="center"/>
              <w:rPr>
                <w:rFonts w:ascii="Times New Roman" w:hAnsi="Times New Roman" w:cs="Times New Roman"/>
                <w:b/>
                <w:sz w:val="26"/>
                <w:szCs w:val="26"/>
              </w:rPr>
            </w:pPr>
            <w:r w:rsidRPr="00A90521">
              <w:rPr>
                <w:rFonts w:ascii="Times New Roman" w:hAnsi="Times New Roman" w:cs="Times New Roman"/>
                <w:b/>
                <w:sz w:val="26"/>
                <w:szCs w:val="26"/>
              </w:rPr>
              <w:t xml:space="preserve">Quyết định số </w:t>
            </w:r>
            <w:r w:rsidR="00BA2681" w:rsidRPr="00A90521">
              <w:rPr>
                <w:rFonts w:ascii="Times New Roman" w:hAnsi="Times New Roman" w:cs="Times New Roman"/>
                <w:b/>
                <w:sz w:val="26"/>
                <w:szCs w:val="26"/>
              </w:rPr>
              <w:t>25</w:t>
            </w:r>
            <w:r w:rsidRPr="00A90521">
              <w:rPr>
                <w:rFonts w:ascii="Times New Roman" w:hAnsi="Times New Roman" w:cs="Times New Roman"/>
                <w:b/>
                <w:sz w:val="26"/>
                <w:szCs w:val="26"/>
              </w:rPr>
              <w:t>/20</w:t>
            </w:r>
            <w:r w:rsidR="00BA2681" w:rsidRPr="00A90521">
              <w:rPr>
                <w:rFonts w:ascii="Times New Roman" w:hAnsi="Times New Roman" w:cs="Times New Roman"/>
                <w:b/>
                <w:sz w:val="26"/>
                <w:szCs w:val="26"/>
              </w:rPr>
              <w:t>17</w:t>
            </w:r>
            <w:r w:rsidRPr="00A90521">
              <w:rPr>
                <w:rFonts w:ascii="Times New Roman" w:hAnsi="Times New Roman" w:cs="Times New Roman"/>
                <w:b/>
                <w:sz w:val="26"/>
                <w:szCs w:val="26"/>
              </w:rPr>
              <w:t>/QĐ-UBND</w:t>
            </w:r>
          </w:p>
        </w:tc>
        <w:tc>
          <w:tcPr>
            <w:tcW w:w="4819" w:type="dxa"/>
            <w:vAlign w:val="center"/>
          </w:tcPr>
          <w:p w14:paraId="1F348251" w14:textId="77777777" w:rsidR="00E869E1" w:rsidRPr="00A90521" w:rsidRDefault="00BA2681" w:rsidP="00084E7A">
            <w:pPr>
              <w:jc w:val="center"/>
              <w:rPr>
                <w:rFonts w:ascii="Times New Roman" w:hAnsi="Times New Roman" w:cs="Times New Roman"/>
                <w:b/>
                <w:sz w:val="26"/>
                <w:szCs w:val="26"/>
              </w:rPr>
            </w:pPr>
            <w:r w:rsidRPr="00A90521">
              <w:rPr>
                <w:rFonts w:ascii="Times New Roman" w:hAnsi="Times New Roman" w:cs="Times New Roman"/>
                <w:b/>
                <w:sz w:val="26"/>
                <w:szCs w:val="26"/>
              </w:rPr>
              <w:t>Dự thảo Quyết định sửa đổi, bổ sung một số điều của Quy chế 25</w:t>
            </w:r>
          </w:p>
        </w:tc>
        <w:tc>
          <w:tcPr>
            <w:tcW w:w="4536" w:type="dxa"/>
            <w:vAlign w:val="center"/>
          </w:tcPr>
          <w:p w14:paraId="3C782F53" w14:textId="77777777" w:rsidR="00E869E1" w:rsidRPr="00A90521" w:rsidRDefault="00BA2681" w:rsidP="00CF3ED2">
            <w:pPr>
              <w:jc w:val="center"/>
              <w:rPr>
                <w:rFonts w:ascii="Times New Roman" w:hAnsi="Times New Roman" w:cs="Times New Roman"/>
                <w:b/>
                <w:sz w:val="26"/>
                <w:szCs w:val="26"/>
              </w:rPr>
            </w:pPr>
            <w:r w:rsidRPr="00A90521">
              <w:rPr>
                <w:rFonts w:ascii="Times New Roman" w:hAnsi="Times New Roman" w:cs="Times New Roman"/>
                <w:b/>
                <w:sz w:val="26"/>
                <w:szCs w:val="26"/>
              </w:rPr>
              <w:t>Thuyết minh</w:t>
            </w:r>
          </w:p>
        </w:tc>
      </w:tr>
      <w:tr w:rsidR="00340CCB" w:rsidRPr="00A90521" w14:paraId="53CAA1C3" w14:textId="77777777" w:rsidTr="00505CFA">
        <w:trPr>
          <w:trHeight w:val="937"/>
        </w:trPr>
        <w:tc>
          <w:tcPr>
            <w:tcW w:w="708" w:type="dxa"/>
          </w:tcPr>
          <w:p w14:paraId="77994CDA" w14:textId="77777777" w:rsidR="00340CCB" w:rsidRPr="00A90521" w:rsidRDefault="00340CCB" w:rsidP="00340CCB">
            <w:pPr>
              <w:jc w:val="center"/>
              <w:rPr>
                <w:rFonts w:ascii="Times New Roman" w:hAnsi="Times New Roman" w:cs="Times New Roman"/>
                <w:sz w:val="26"/>
                <w:szCs w:val="26"/>
              </w:rPr>
            </w:pPr>
            <w:r w:rsidRPr="00A90521">
              <w:rPr>
                <w:rFonts w:ascii="Times New Roman" w:hAnsi="Times New Roman" w:cs="Times New Roman"/>
                <w:sz w:val="26"/>
                <w:szCs w:val="26"/>
              </w:rPr>
              <w:t>1</w:t>
            </w:r>
          </w:p>
        </w:tc>
        <w:tc>
          <w:tcPr>
            <w:tcW w:w="4249" w:type="dxa"/>
          </w:tcPr>
          <w:p w14:paraId="4F263A6F"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Điều 1: Quy chế này quy định nguyên tắc, trách nhiệm, phương thức, nội dung phối hợp giữa các cơ quan trong công tác quản lý nhà nước đối với hoạt động của Văn phòng đại diện, Chi nhánh của thương nhân nước ngoài </w:t>
            </w:r>
            <w:r w:rsidRPr="00A90521">
              <w:rPr>
                <w:rFonts w:ascii="Times New Roman" w:hAnsi="Times New Roman" w:cs="Times New Roman"/>
                <w:i/>
                <w:iCs/>
                <w:spacing w:val="-4"/>
                <w:sz w:val="26"/>
                <w:szCs w:val="26"/>
              </w:rPr>
              <w:t>hoạt động trong lĩnh vực thương mại và thương mại đặt thù</w:t>
            </w:r>
            <w:r w:rsidRPr="00A90521">
              <w:rPr>
                <w:rFonts w:ascii="Times New Roman" w:hAnsi="Times New Roman" w:cs="Times New Roman"/>
                <w:spacing w:val="-4"/>
                <w:sz w:val="26"/>
                <w:szCs w:val="26"/>
              </w:rPr>
              <w:t>.</w:t>
            </w:r>
          </w:p>
        </w:tc>
        <w:tc>
          <w:tcPr>
            <w:tcW w:w="4819" w:type="dxa"/>
          </w:tcPr>
          <w:p w14:paraId="089C9C41" w14:textId="77777777" w:rsidR="001D765C" w:rsidRPr="00A90521" w:rsidRDefault="00340CCB" w:rsidP="00340CCB">
            <w:pPr>
              <w:spacing w:before="80"/>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Khoản 1 Điều 1: </w:t>
            </w:r>
            <w:r w:rsidR="001D765C" w:rsidRPr="00A90521">
              <w:rPr>
                <w:rFonts w:ascii="Times New Roman" w:hAnsi="Times New Roman" w:cs="Times New Roman"/>
                <w:spacing w:val="-4"/>
                <w:sz w:val="26"/>
                <w:szCs w:val="26"/>
              </w:rPr>
              <w:t xml:space="preserve"> Sửa đổi  Điều 1 như sau:</w:t>
            </w:r>
          </w:p>
          <w:p w14:paraId="7B231A9D" w14:textId="77777777" w:rsidR="001D765C" w:rsidRPr="00A90521" w:rsidRDefault="001D765C" w:rsidP="001D765C">
            <w:pPr>
              <w:spacing w:before="80"/>
              <w:jc w:val="both"/>
              <w:rPr>
                <w:rFonts w:ascii="Times New Roman" w:hAnsi="Times New Roman" w:cs="Times New Roman"/>
                <w:iCs/>
                <w:spacing w:val="-6"/>
                <w:sz w:val="26"/>
                <w:szCs w:val="26"/>
                <w:lang w:val="vi-VN"/>
              </w:rPr>
            </w:pPr>
            <w:r w:rsidRPr="00A90521">
              <w:rPr>
                <w:rFonts w:ascii="Times New Roman" w:hAnsi="Times New Roman" w:cs="Times New Roman"/>
                <w:sz w:val="26"/>
                <w:szCs w:val="26"/>
                <w:lang w:val="vi-VN"/>
              </w:rPr>
              <w:t>“</w:t>
            </w:r>
            <w:r w:rsidRPr="00A90521">
              <w:rPr>
                <w:rFonts w:ascii="Times New Roman" w:hAnsi="Times New Roman" w:cs="Times New Roman"/>
                <w:b/>
                <w:bCs/>
                <w:sz w:val="26"/>
                <w:szCs w:val="26"/>
                <w:lang w:val="vi-VN"/>
              </w:rPr>
              <w:t>Điều 1</w:t>
            </w:r>
            <w:r w:rsidRPr="00A90521">
              <w:rPr>
                <w:rFonts w:ascii="Times New Roman" w:hAnsi="Times New Roman" w:cs="Times New Roman"/>
                <w:sz w:val="26"/>
                <w:szCs w:val="26"/>
                <w:lang w:val="vi-VN"/>
              </w:rPr>
              <w:t>. Quy chế này quy định nguyên tắc, trách nhiệm, phương thức, nội dung phối hợp giữa các cơ quan trong công tác quản lý nhà nước đối với hoạt động của Văn phòng đại diện, Chi nhánh của thương nhân nước ngoài tại thành phố Hà Nội”.</w:t>
            </w:r>
          </w:p>
          <w:p w14:paraId="0CC0F14C" w14:textId="77777777" w:rsidR="001D765C" w:rsidRPr="00A90521" w:rsidRDefault="001D765C" w:rsidP="00340CCB">
            <w:pPr>
              <w:spacing w:before="80"/>
              <w:jc w:val="both"/>
              <w:rPr>
                <w:rFonts w:ascii="Times New Roman" w:hAnsi="Times New Roman" w:cs="Times New Roman"/>
                <w:spacing w:val="-4"/>
                <w:sz w:val="26"/>
                <w:szCs w:val="26"/>
                <w:lang w:val="vi-VN"/>
              </w:rPr>
            </w:pPr>
          </w:p>
          <w:p w14:paraId="60F5B89D" w14:textId="77777777" w:rsidR="001D765C" w:rsidRPr="00A90521" w:rsidRDefault="001D765C" w:rsidP="00340CCB">
            <w:pPr>
              <w:spacing w:before="80"/>
              <w:jc w:val="both"/>
              <w:rPr>
                <w:rFonts w:ascii="Times New Roman" w:hAnsi="Times New Roman" w:cs="Times New Roman"/>
                <w:spacing w:val="-4"/>
                <w:sz w:val="26"/>
                <w:szCs w:val="26"/>
              </w:rPr>
            </w:pPr>
          </w:p>
          <w:p w14:paraId="4DB84E3A" w14:textId="77777777" w:rsidR="00340CCB" w:rsidRPr="00A90521" w:rsidRDefault="00340CCB" w:rsidP="00340CCB">
            <w:pPr>
              <w:spacing w:before="80"/>
              <w:jc w:val="both"/>
              <w:rPr>
                <w:rFonts w:ascii="Times New Roman" w:hAnsi="Times New Roman" w:cs="Times New Roman"/>
                <w:spacing w:val="-4"/>
                <w:sz w:val="26"/>
                <w:szCs w:val="26"/>
              </w:rPr>
            </w:pPr>
          </w:p>
        </w:tc>
        <w:tc>
          <w:tcPr>
            <w:tcW w:w="4536" w:type="dxa"/>
          </w:tcPr>
          <w:p w14:paraId="329DF631" w14:textId="77777777" w:rsidR="00ED73EB" w:rsidRPr="003B5581" w:rsidRDefault="00CD5F43" w:rsidP="00340CCB">
            <w:pPr>
              <w:spacing w:before="120"/>
              <w:jc w:val="both"/>
              <w:rPr>
                <w:rFonts w:ascii="Times New Roman" w:hAnsi="Times New Roman" w:cs="Times New Roman"/>
                <w:spacing w:val="-10"/>
                <w:sz w:val="26"/>
                <w:szCs w:val="26"/>
              </w:rPr>
            </w:pPr>
            <w:r w:rsidRPr="00A90521">
              <w:rPr>
                <w:rFonts w:ascii="Times New Roman" w:hAnsi="Times New Roman" w:cs="Times New Roman"/>
                <w:spacing w:val="-4"/>
                <w:sz w:val="26"/>
                <w:szCs w:val="26"/>
              </w:rPr>
              <w:t xml:space="preserve">Phạm vi điều chỉnh không còn quy định với đối tượng là Văn phòng đại diện, Chi nhánh của thương nhân nước ngoài </w:t>
            </w:r>
            <w:r w:rsidR="007C7251" w:rsidRPr="00A90521">
              <w:rPr>
                <w:rFonts w:ascii="Times New Roman" w:hAnsi="Times New Roman" w:cs="Times New Roman"/>
                <w:spacing w:val="-4"/>
                <w:sz w:val="26"/>
                <w:szCs w:val="26"/>
              </w:rPr>
              <w:t>“</w:t>
            </w:r>
            <w:r w:rsidRPr="00A90521">
              <w:rPr>
                <w:rFonts w:ascii="Times New Roman" w:hAnsi="Times New Roman" w:cs="Times New Roman"/>
                <w:spacing w:val="-4"/>
                <w:sz w:val="26"/>
                <w:szCs w:val="26"/>
              </w:rPr>
              <w:t xml:space="preserve">hoạt động </w:t>
            </w:r>
            <w:r w:rsidRPr="003B5581">
              <w:rPr>
                <w:rFonts w:ascii="Times New Roman" w:hAnsi="Times New Roman" w:cs="Times New Roman"/>
                <w:spacing w:val="-10"/>
                <w:sz w:val="26"/>
                <w:szCs w:val="26"/>
              </w:rPr>
              <w:t>trong lĩnh vực thương mại đặc thù”. Do đó, b</w:t>
            </w:r>
            <w:r w:rsidR="001D765C" w:rsidRPr="003B5581">
              <w:rPr>
                <w:rFonts w:ascii="Times New Roman" w:hAnsi="Times New Roman" w:cs="Times New Roman"/>
                <w:spacing w:val="-10"/>
                <w:sz w:val="26"/>
                <w:szCs w:val="26"/>
              </w:rPr>
              <w:t xml:space="preserve">ãi bỏ cụm từ “hoạt động trong lĩnh vực thương mại và thương mại đặc thù” tại Điều 1. </w:t>
            </w:r>
          </w:p>
          <w:p w14:paraId="70FA7796"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pacing w:val="-4"/>
                <w:sz w:val="26"/>
                <w:szCs w:val="26"/>
              </w:rPr>
              <w:t>Nghị định số 07/2016/NĐ-CP không quy định</w:t>
            </w:r>
            <w:r w:rsidR="001D765C" w:rsidRPr="00A90521">
              <w:rPr>
                <w:rFonts w:ascii="Times New Roman" w:hAnsi="Times New Roman" w:cs="Times New Roman"/>
                <w:spacing w:val="-4"/>
                <w:sz w:val="26"/>
                <w:szCs w:val="26"/>
              </w:rPr>
              <w:t xml:space="preserve"> Văn phòng diện, chi nhánh</w:t>
            </w:r>
            <w:r w:rsidRPr="00A90521">
              <w:rPr>
                <w:rFonts w:ascii="Times New Roman" w:hAnsi="Times New Roman" w:cs="Times New Roman"/>
                <w:spacing w:val="-4"/>
                <w:sz w:val="26"/>
                <w:szCs w:val="26"/>
              </w:rPr>
              <w:t xml:space="preserve"> “hoạt động trong lĩnh vực thương mại và thương mại đặc thù”.</w:t>
            </w:r>
            <w:r w:rsidR="00ED73EB" w:rsidRPr="00A90521">
              <w:rPr>
                <w:rFonts w:ascii="Times New Roman" w:hAnsi="Times New Roman" w:cs="Times New Roman"/>
                <w:spacing w:val="-4"/>
                <w:sz w:val="26"/>
                <w:szCs w:val="26"/>
              </w:rPr>
              <w:t xml:space="preserve"> Nghị định quy định chi tiết Luật thương mại về Văn phòng đại diện, Chi nhánh của thương nhân nước ngoài tại Việt Nam. </w:t>
            </w:r>
            <w:r w:rsidRPr="00A90521">
              <w:rPr>
                <w:rFonts w:ascii="Times New Roman" w:hAnsi="Times New Roman" w:cs="Times New Roman"/>
                <w:spacing w:val="-4"/>
                <w:sz w:val="26"/>
                <w:szCs w:val="26"/>
              </w:rPr>
              <w:t xml:space="preserve">Đồng thời, Nghị định không </w:t>
            </w:r>
            <w:r w:rsidRPr="00A90521">
              <w:rPr>
                <w:rFonts w:ascii="Times New Roman" w:hAnsi="Times New Roman" w:cs="Times New Roman"/>
                <w:sz w:val="26"/>
                <w:szCs w:val="26"/>
                <w:lang w:val="vi-VN"/>
              </w:rPr>
              <w:t>quy định về</w:t>
            </w:r>
            <w:r w:rsidRPr="00A90521">
              <w:rPr>
                <w:rFonts w:ascii="Times New Roman" w:hAnsi="Times New Roman" w:cs="Times New Roman"/>
                <w:sz w:val="26"/>
                <w:szCs w:val="26"/>
              </w:rPr>
              <w:t xml:space="preserve"> việc</w:t>
            </w:r>
            <w:r w:rsidRPr="00A90521">
              <w:rPr>
                <w:rFonts w:ascii="Times New Roman" w:hAnsi="Times New Roman" w:cs="Times New Roman"/>
                <w:sz w:val="26"/>
                <w:szCs w:val="26"/>
                <w:lang w:val="vi-VN"/>
              </w:rPr>
              <w:t xml:space="preserve"> Văn phòng đại diện, Chi nhánh của thương nhân nước ngoài phải </w:t>
            </w:r>
            <w:r w:rsidRPr="00A90521">
              <w:rPr>
                <w:rFonts w:ascii="Times New Roman" w:hAnsi="Times New Roman" w:cs="Times New Roman"/>
                <w:sz w:val="26"/>
                <w:szCs w:val="26"/>
                <w:lang w:val="vi-VN"/>
              </w:rPr>
              <w:lastRenderedPageBreak/>
              <w:t>thông báo hoạt động, thông báo thay đổi nhân sự</w:t>
            </w:r>
            <w:r w:rsidRPr="00A90521">
              <w:rPr>
                <w:rFonts w:ascii="Times New Roman" w:hAnsi="Times New Roman" w:cs="Times New Roman"/>
                <w:sz w:val="26"/>
                <w:szCs w:val="26"/>
              </w:rPr>
              <w:t xml:space="preserve"> đến cơ quan cấp phép. </w:t>
            </w:r>
            <w:r w:rsidRPr="00A90521">
              <w:rPr>
                <w:rFonts w:ascii="Times New Roman" w:hAnsi="Times New Roman" w:cs="Times New Roman"/>
                <w:spacing w:val="-4"/>
                <w:sz w:val="26"/>
                <w:szCs w:val="26"/>
                <w:lang w:val="vi-VN"/>
              </w:rPr>
              <w:t>Quyết định số 631/QĐ-UBND ngày 05/02/2009 đã hết hiệu lực.</w:t>
            </w:r>
          </w:p>
        </w:tc>
      </w:tr>
      <w:tr w:rsidR="00340CCB" w:rsidRPr="00637D5E" w14:paraId="61FCDB63" w14:textId="77777777" w:rsidTr="00505CFA">
        <w:trPr>
          <w:trHeight w:val="937"/>
        </w:trPr>
        <w:tc>
          <w:tcPr>
            <w:tcW w:w="708" w:type="dxa"/>
            <w:vMerge w:val="restart"/>
          </w:tcPr>
          <w:p w14:paraId="1FACA1D0" w14:textId="77777777" w:rsidR="00340CCB" w:rsidRPr="00A90521" w:rsidRDefault="00340CCB" w:rsidP="00340CCB">
            <w:pPr>
              <w:jc w:val="center"/>
              <w:rPr>
                <w:rFonts w:ascii="Times New Roman" w:hAnsi="Times New Roman" w:cs="Times New Roman"/>
                <w:sz w:val="26"/>
                <w:szCs w:val="26"/>
              </w:rPr>
            </w:pPr>
            <w:r w:rsidRPr="00A90521">
              <w:rPr>
                <w:rFonts w:ascii="Times New Roman" w:hAnsi="Times New Roman" w:cs="Times New Roman"/>
                <w:sz w:val="26"/>
                <w:szCs w:val="26"/>
              </w:rPr>
              <w:lastRenderedPageBreak/>
              <w:t>2</w:t>
            </w:r>
          </w:p>
        </w:tc>
        <w:tc>
          <w:tcPr>
            <w:tcW w:w="4249" w:type="dxa"/>
          </w:tcPr>
          <w:p w14:paraId="3CC87896"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Điều 10:</w:t>
            </w:r>
          </w:p>
          <w:p w14:paraId="71C6EC07"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z w:val="26"/>
                <w:szCs w:val="26"/>
              </w:rPr>
              <w:t xml:space="preserve">1. Khoản 1: </w:t>
            </w:r>
          </w:p>
          <w:p w14:paraId="7759CB11"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z w:val="26"/>
                <w:szCs w:val="26"/>
              </w:rPr>
              <w:t>“b) Cung cấp thông tin về các Văn phòng đại diện đã cấp phép khi có đề nghị của các cơ quan liên quan:</w:t>
            </w:r>
          </w:p>
          <w:p w14:paraId="4AD03533"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z w:val="26"/>
                <w:szCs w:val="26"/>
              </w:rPr>
              <w:t>- Văn phòng đại diện cấp mới: Thông tin về tên thương nhân nước ngoài, quốc tịch, trụ sở đăng ký hoạt động của Văn phòng đại diện, Trưởng đại diện.</w:t>
            </w:r>
          </w:p>
          <w:p w14:paraId="3095C044"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z w:val="26"/>
                <w:szCs w:val="26"/>
              </w:rPr>
              <w:t>- Văn phòng đại diện điều chỉnh giấy phép: Thông tin về các nội dung điều chỉnh như trụ sở đăng ký hoạt động của Văn phòng đại diện, trưởng đại diện, địa chỉ hoạt động của thương nhân nước ngoài.</w:t>
            </w:r>
          </w:p>
          <w:p w14:paraId="7BFDC944"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z w:val="26"/>
                <w:szCs w:val="26"/>
              </w:rPr>
              <w:t>- Văn phòng đại diện chấm dứt hoạt động: Thông tin về việc thực hiện thủ tục chấm dứt hoạt động Văn phòng đại diện của thương nhân nước ngoài cho các cơ quan theo quy định.</w:t>
            </w:r>
          </w:p>
        </w:tc>
        <w:tc>
          <w:tcPr>
            <w:tcW w:w="4819" w:type="dxa"/>
          </w:tcPr>
          <w:p w14:paraId="521F2A5E"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 xml:space="preserve">1. Điểm a khoản </w:t>
            </w:r>
            <w:r w:rsidR="002C76CE" w:rsidRPr="00A90521">
              <w:rPr>
                <w:rFonts w:ascii="Times New Roman" w:hAnsi="Times New Roman" w:cs="Times New Roman"/>
                <w:sz w:val="26"/>
                <w:szCs w:val="26"/>
              </w:rPr>
              <w:t>2</w:t>
            </w:r>
            <w:r w:rsidRPr="00A90521">
              <w:rPr>
                <w:rFonts w:ascii="Times New Roman" w:hAnsi="Times New Roman" w:cs="Times New Roman"/>
                <w:sz w:val="26"/>
                <w:szCs w:val="26"/>
              </w:rPr>
              <w:t xml:space="preserve"> Điều 1: Sửa đổi điểm b khoản 1 Điều 10 như sau:</w:t>
            </w:r>
          </w:p>
          <w:p w14:paraId="10A92AF3"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 xml:space="preserve"> “b) Cung cấp thông tin về các Văn phòng đại diện đã cấp phép khi có đề nghị của các cơ quan có liên quan”.</w:t>
            </w:r>
          </w:p>
          <w:p w14:paraId="44E154BD"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 xml:space="preserve">2. Điểm b khoản </w:t>
            </w:r>
            <w:r w:rsidR="002C76CE" w:rsidRPr="00A90521">
              <w:rPr>
                <w:rFonts w:ascii="Times New Roman" w:hAnsi="Times New Roman" w:cs="Times New Roman"/>
                <w:sz w:val="26"/>
                <w:szCs w:val="26"/>
              </w:rPr>
              <w:t>2</w:t>
            </w:r>
            <w:r w:rsidRPr="00A90521">
              <w:rPr>
                <w:rFonts w:ascii="Times New Roman" w:hAnsi="Times New Roman" w:cs="Times New Roman"/>
                <w:sz w:val="26"/>
                <w:szCs w:val="26"/>
              </w:rPr>
              <w:t xml:space="preserve"> Điều 1: Bổ sung điểm b1 sau điểm b khoản 1 Điều 10 như sau:</w:t>
            </w:r>
          </w:p>
          <w:p w14:paraId="137CB3CD"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“b1) Cung cấp cho Công an Thành phố, Thuế thành phố Hà Nội, Sở Nội vụ và các đơn vị liên quan thông tin về các Văn phòng đại diện cấp mới, Văn phòng đại diện chấm dứt hoạt động khi có phát sinh”.</w:t>
            </w:r>
          </w:p>
          <w:p w14:paraId="320A6A7C" w14:textId="77777777" w:rsidR="00340CCB" w:rsidRPr="00A90521" w:rsidRDefault="00340CCB" w:rsidP="00340CCB">
            <w:pPr>
              <w:spacing w:before="80"/>
              <w:jc w:val="both"/>
              <w:rPr>
                <w:rFonts w:ascii="Times New Roman" w:hAnsi="Times New Roman" w:cs="Times New Roman"/>
                <w:sz w:val="26"/>
                <w:szCs w:val="26"/>
              </w:rPr>
            </w:pPr>
          </w:p>
        </w:tc>
        <w:tc>
          <w:tcPr>
            <w:tcW w:w="4536" w:type="dxa"/>
          </w:tcPr>
          <w:p w14:paraId="54A3D490" w14:textId="77777777" w:rsidR="00340CCB" w:rsidRPr="00A90521" w:rsidRDefault="00340CCB" w:rsidP="00340CCB">
            <w:pPr>
              <w:spacing w:before="120"/>
              <w:jc w:val="both"/>
              <w:rPr>
                <w:rFonts w:ascii="Times New Roman" w:hAnsi="Times New Roman" w:cs="Times New Roman"/>
                <w:iCs/>
                <w:color w:val="000000"/>
                <w:sz w:val="26"/>
                <w:szCs w:val="26"/>
                <w:lang w:val="pt-BR"/>
              </w:rPr>
            </w:pPr>
            <w:r w:rsidRPr="00A90521">
              <w:rPr>
                <w:rFonts w:ascii="Times New Roman" w:hAnsi="Times New Roman" w:cs="Times New Roman"/>
                <w:sz w:val="26"/>
                <w:szCs w:val="26"/>
              </w:rPr>
              <w:t xml:space="preserve">1. Sửa đổi điểm b khoản 1 Điều 10 theo hướng </w:t>
            </w:r>
            <w:r w:rsidRPr="00A90521">
              <w:rPr>
                <w:rFonts w:ascii="Times New Roman" w:hAnsi="Times New Roman" w:cs="Times New Roman"/>
                <w:iCs/>
                <w:color w:val="000000"/>
                <w:sz w:val="26"/>
                <w:szCs w:val="26"/>
                <w:lang w:val="pt-BR"/>
              </w:rPr>
              <w:t>bãi bỏ các quy định chi tiết theo từng trường hợp về các thông tin Sở Công Thương cung cấp cho các cơ quan khi có đề nghị, do khi đề nghị cung cấp các cơ quan sẽ nêu rõ thông tin cần cung cấp.</w:t>
            </w:r>
          </w:p>
          <w:p w14:paraId="2C1E7706" w14:textId="77777777" w:rsidR="00340CCB" w:rsidRPr="00A90521" w:rsidRDefault="00340CCB" w:rsidP="00340CCB">
            <w:pPr>
              <w:spacing w:before="120"/>
              <w:jc w:val="both"/>
              <w:rPr>
                <w:rFonts w:ascii="Times New Roman" w:hAnsi="Times New Roman" w:cs="Times New Roman"/>
                <w:iCs/>
                <w:color w:val="000000"/>
                <w:sz w:val="26"/>
                <w:szCs w:val="26"/>
                <w:lang w:val="pt-BR"/>
              </w:rPr>
            </w:pPr>
            <w:r w:rsidRPr="00A90521">
              <w:rPr>
                <w:rFonts w:ascii="Times New Roman" w:hAnsi="Times New Roman" w:cs="Times New Roman"/>
                <w:sz w:val="26"/>
                <w:szCs w:val="26"/>
                <w:lang w:val="pt-BR"/>
              </w:rPr>
              <w:t>2. Bổ sung điểm b1 do thực tế hiện nay khi phát sinh các trường hợp cấp mới, chấm dứt hoạt động, Sở Công Thương đều gửi văn bản cung cấp thông tin đến các cơ quan liên quan trong Quy chế để nắm bắt thông tin, phối hợp quản lý.</w:t>
            </w:r>
          </w:p>
          <w:p w14:paraId="27C8EB6F" w14:textId="77777777" w:rsidR="00340CCB" w:rsidRPr="00A90521" w:rsidRDefault="00340CCB" w:rsidP="00340CCB">
            <w:pPr>
              <w:jc w:val="both"/>
              <w:rPr>
                <w:rFonts w:ascii="Times New Roman" w:hAnsi="Times New Roman" w:cs="Times New Roman"/>
                <w:sz w:val="26"/>
                <w:szCs w:val="26"/>
                <w:lang w:val="pt-BR"/>
              </w:rPr>
            </w:pPr>
          </w:p>
        </w:tc>
      </w:tr>
      <w:tr w:rsidR="00340CCB" w:rsidRPr="00637D5E" w14:paraId="6AF89EF8" w14:textId="77777777" w:rsidTr="00505CFA">
        <w:trPr>
          <w:trHeight w:val="937"/>
        </w:trPr>
        <w:tc>
          <w:tcPr>
            <w:tcW w:w="708" w:type="dxa"/>
            <w:vMerge/>
          </w:tcPr>
          <w:p w14:paraId="3C794B8B" w14:textId="77777777" w:rsidR="00340CCB" w:rsidRPr="00A90521" w:rsidRDefault="00340CCB" w:rsidP="00340CCB">
            <w:pPr>
              <w:jc w:val="center"/>
              <w:rPr>
                <w:rFonts w:ascii="Times New Roman" w:hAnsi="Times New Roman" w:cs="Times New Roman"/>
                <w:sz w:val="26"/>
                <w:szCs w:val="26"/>
                <w:lang w:val="pt-BR"/>
              </w:rPr>
            </w:pPr>
          </w:p>
        </w:tc>
        <w:tc>
          <w:tcPr>
            <w:tcW w:w="4249" w:type="dxa"/>
          </w:tcPr>
          <w:p w14:paraId="1453E086" w14:textId="77777777" w:rsidR="00340CCB" w:rsidRPr="003B5581" w:rsidRDefault="00340CCB" w:rsidP="00340CCB">
            <w:pPr>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t>2. Khoản 2:</w:t>
            </w:r>
          </w:p>
          <w:p w14:paraId="70D94407" w14:textId="77777777" w:rsidR="00340CCB" w:rsidRPr="003B5581" w:rsidRDefault="00340CCB" w:rsidP="00340CCB">
            <w:pPr>
              <w:spacing w:before="12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lastRenderedPageBreak/>
              <w:t>“b) Cung cấp thông tin về các Văn phòng đại diện đã cấp phép khi có đề nghị của các cơ quan liên quan:</w:t>
            </w:r>
          </w:p>
          <w:p w14:paraId="5A13A818" w14:textId="77777777" w:rsidR="00340CCB" w:rsidRPr="003B5581" w:rsidRDefault="00340CCB" w:rsidP="00340CCB">
            <w:pPr>
              <w:spacing w:before="12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t>- Văn phòng đại diện cấp mới: Thông tin về tên thương nhân nước ngoài, quốc tịch, trụ sở đăng ký hoạt động của Văn phòng đại diện, Trưởng đại diện.</w:t>
            </w:r>
          </w:p>
          <w:p w14:paraId="3F247BC2" w14:textId="77777777" w:rsidR="00340CCB" w:rsidRPr="003B5581" w:rsidRDefault="00340CCB" w:rsidP="00340CCB">
            <w:pPr>
              <w:spacing w:before="12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t>- Văn phòng đại diện điều chỉnh giấy phép: Thông tin về các nội dung điều chỉnh như trụ sở đăng ký hoạt động của Văn phòng đại diện, trưởng đại diện, địa chỉ hoạt động của thương nhân nước ngoài.</w:t>
            </w:r>
          </w:p>
          <w:p w14:paraId="75AC8F8D" w14:textId="77777777" w:rsidR="00340CCB" w:rsidRPr="003B5581" w:rsidRDefault="00340CCB" w:rsidP="00340CCB">
            <w:pPr>
              <w:spacing w:before="12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t>- Văn phòng đại diện chấm dứt hoạt động: Thông tin về việc thực hiện thủ tục chấm dứt hoạt động Văn phòng đại diện của thương nhân nước ngoài cho các cơ quan theo quy định.</w:t>
            </w:r>
          </w:p>
          <w:p w14:paraId="780BF866" w14:textId="77777777" w:rsidR="00340CCB" w:rsidRPr="003B5581" w:rsidRDefault="00340CCB" w:rsidP="00340CCB">
            <w:pPr>
              <w:spacing w:before="120"/>
              <w:jc w:val="both"/>
              <w:rPr>
                <w:rFonts w:ascii="Times New Roman" w:hAnsi="Times New Roman" w:cs="Times New Roman"/>
                <w:sz w:val="26"/>
                <w:szCs w:val="26"/>
                <w:lang w:val="pt-BR"/>
              </w:rPr>
            </w:pPr>
          </w:p>
        </w:tc>
        <w:tc>
          <w:tcPr>
            <w:tcW w:w="4819" w:type="dxa"/>
          </w:tcPr>
          <w:p w14:paraId="7E455BB5" w14:textId="77777777" w:rsidR="00340CCB" w:rsidRPr="003B5581" w:rsidRDefault="00340CCB" w:rsidP="00340CCB">
            <w:pPr>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lastRenderedPageBreak/>
              <w:t xml:space="preserve">1. Điểm </w:t>
            </w:r>
            <w:r w:rsidR="002C76CE" w:rsidRPr="003B5581">
              <w:rPr>
                <w:rFonts w:ascii="Times New Roman" w:hAnsi="Times New Roman" w:cs="Times New Roman"/>
                <w:sz w:val="26"/>
                <w:szCs w:val="26"/>
                <w:lang w:val="pt-BR"/>
              </w:rPr>
              <w:t>c</w:t>
            </w:r>
            <w:r w:rsidRPr="003B5581">
              <w:rPr>
                <w:rFonts w:ascii="Times New Roman" w:hAnsi="Times New Roman" w:cs="Times New Roman"/>
                <w:sz w:val="26"/>
                <w:szCs w:val="26"/>
                <w:lang w:val="pt-BR"/>
              </w:rPr>
              <w:t xml:space="preserve"> khoản 2 Điều 1 sửa đổi điểm b khoản 2 Điều 10 như sau:</w:t>
            </w:r>
          </w:p>
          <w:p w14:paraId="45DC3C4B" w14:textId="77777777" w:rsidR="00340CCB" w:rsidRPr="003B5581" w:rsidRDefault="00340CCB" w:rsidP="00340CCB">
            <w:pPr>
              <w:spacing w:before="8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lastRenderedPageBreak/>
              <w:t>“b) Cung cấp thông tin về các Văn phòng đại diện đã cấp phép khi có đề nghị của các cơ quan có liên quan”.</w:t>
            </w:r>
          </w:p>
          <w:p w14:paraId="2D01E7BB" w14:textId="77777777" w:rsidR="00340CCB" w:rsidRPr="003B5581" w:rsidRDefault="00340CCB" w:rsidP="00340CCB">
            <w:pPr>
              <w:spacing w:before="8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t xml:space="preserve">2. Điểm </w:t>
            </w:r>
            <w:r w:rsidR="002C76CE" w:rsidRPr="003B5581">
              <w:rPr>
                <w:rFonts w:ascii="Times New Roman" w:hAnsi="Times New Roman" w:cs="Times New Roman"/>
                <w:sz w:val="26"/>
                <w:szCs w:val="26"/>
                <w:lang w:val="pt-BR"/>
              </w:rPr>
              <w:t>d</w:t>
            </w:r>
            <w:r w:rsidRPr="003B5581">
              <w:rPr>
                <w:rFonts w:ascii="Times New Roman" w:hAnsi="Times New Roman" w:cs="Times New Roman"/>
                <w:sz w:val="26"/>
                <w:szCs w:val="26"/>
                <w:lang w:val="pt-BR"/>
              </w:rPr>
              <w:t xml:space="preserve"> khoản 2 Điều 1 bổ sung điểm b1 sau điểm b khoản 2 Điều 10 như sau:</w:t>
            </w:r>
          </w:p>
          <w:p w14:paraId="3D23CCA5" w14:textId="77777777" w:rsidR="00340CCB" w:rsidRPr="003B5581" w:rsidRDefault="00340CCB" w:rsidP="00340CCB">
            <w:pPr>
              <w:spacing w:before="80"/>
              <w:jc w:val="both"/>
              <w:rPr>
                <w:rFonts w:ascii="Times New Roman" w:hAnsi="Times New Roman" w:cs="Times New Roman"/>
                <w:sz w:val="26"/>
                <w:szCs w:val="26"/>
                <w:lang w:val="pt-BR"/>
              </w:rPr>
            </w:pPr>
            <w:r w:rsidRPr="003B5581">
              <w:rPr>
                <w:rFonts w:ascii="Times New Roman" w:hAnsi="Times New Roman" w:cs="Times New Roman"/>
                <w:sz w:val="26"/>
                <w:szCs w:val="26"/>
                <w:lang w:val="pt-BR"/>
              </w:rPr>
              <w:t>“b1) Cung cấp cho Công an Thành phố, Thuế thành phố Hà Nội, Sở Nội vụ và các đơn vị liên quan thông tin về các Văn phòng đại diện cấp mới, Văn phòng đại diện chấm dứt hoạt động”.</w:t>
            </w:r>
          </w:p>
          <w:p w14:paraId="216EBC5F" w14:textId="77777777" w:rsidR="00340CCB" w:rsidRPr="003B5581" w:rsidRDefault="00340CCB" w:rsidP="00340CCB">
            <w:pPr>
              <w:jc w:val="both"/>
              <w:rPr>
                <w:rFonts w:ascii="Times New Roman" w:hAnsi="Times New Roman" w:cs="Times New Roman"/>
                <w:sz w:val="26"/>
                <w:szCs w:val="26"/>
                <w:lang w:val="pt-BR"/>
              </w:rPr>
            </w:pPr>
          </w:p>
        </w:tc>
        <w:tc>
          <w:tcPr>
            <w:tcW w:w="4536" w:type="dxa"/>
          </w:tcPr>
          <w:p w14:paraId="303D479A" w14:textId="77777777" w:rsidR="00340CCB" w:rsidRPr="00A90521" w:rsidRDefault="00340CCB" w:rsidP="00340CCB">
            <w:pPr>
              <w:spacing w:before="120"/>
              <w:jc w:val="both"/>
              <w:rPr>
                <w:rFonts w:ascii="Times New Roman" w:hAnsi="Times New Roman" w:cs="Times New Roman"/>
                <w:iCs/>
                <w:color w:val="000000"/>
                <w:sz w:val="26"/>
                <w:szCs w:val="26"/>
                <w:lang w:val="pt-BR"/>
              </w:rPr>
            </w:pPr>
            <w:r w:rsidRPr="003B5581">
              <w:rPr>
                <w:rFonts w:ascii="Times New Roman" w:hAnsi="Times New Roman" w:cs="Times New Roman"/>
                <w:sz w:val="26"/>
                <w:szCs w:val="26"/>
                <w:lang w:val="pt-BR"/>
              </w:rPr>
              <w:lastRenderedPageBreak/>
              <w:t xml:space="preserve">1. Sửa đổi điểm b khoản 2 Điều 10 theo hướng </w:t>
            </w:r>
            <w:r w:rsidRPr="00A90521">
              <w:rPr>
                <w:rFonts w:ascii="Times New Roman" w:hAnsi="Times New Roman" w:cs="Times New Roman"/>
                <w:iCs/>
                <w:color w:val="000000"/>
                <w:sz w:val="26"/>
                <w:szCs w:val="26"/>
                <w:lang w:val="pt-BR"/>
              </w:rPr>
              <w:t xml:space="preserve">bãi bỏ các quy định chi tiết theo từng trường hợp về các thông tin </w:t>
            </w:r>
            <w:r w:rsidRPr="003B5581">
              <w:rPr>
                <w:rFonts w:ascii="Times New Roman" w:hAnsi="Times New Roman" w:cs="Times New Roman"/>
                <w:sz w:val="26"/>
                <w:szCs w:val="26"/>
                <w:lang w:val="pt-BR"/>
              </w:rPr>
              <w:t xml:space="preserve">Ban </w:t>
            </w:r>
            <w:r w:rsidRPr="003B5581">
              <w:rPr>
                <w:rFonts w:ascii="Times New Roman" w:hAnsi="Times New Roman" w:cs="Times New Roman"/>
                <w:sz w:val="26"/>
                <w:szCs w:val="26"/>
                <w:lang w:val="pt-BR"/>
              </w:rPr>
              <w:lastRenderedPageBreak/>
              <w:t>Quản lý các Khu công nghệ cao và Khu công nghiệp thành phố Hà Nội</w:t>
            </w:r>
            <w:r w:rsidRPr="00A90521">
              <w:rPr>
                <w:rFonts w:ascii="Times New Roman" w:hAnsi="Times New Roman" w:cs="Times New Roman"/>
                <w:iCs/>
                <w:color w:val="000000"/>
                <w:sz w:val="26"/>
                <w:szCs w:val="26"/>
                <w:lang w:val="pt-BR"/>
              </w:rPr>
              <w:t xml:space="preserve"> cung cấp cho các cơ quan khi có đề nghị, do khi đề nghị cung cấp các cơ quan sẽ nêu rõ thông tin cần cung cấp.</w:t>
            </w:r>
          </w:p>
          <w:p w14:paraId="39F0B68A" w14:textId="77777777" w:rsidR="00340CCB" w:rsidRPr="00A90521" w:rsidRDefault="00340CCB" w:rsidP="00340CCB">
            <w:pPr>
              <w:spacing w:before="120"/>
              <w:jc w:val="both"/>
              <w:rPr>
                <w:rFonts w:ascii="Times New Roman" w:hAnsi="Times New Roman" w:cs="Times New Roman"/>
                <w:sz w:val="26"/>
                <w:szCs w:val="26"/>
                <w:lang w:val="pt-BR"/>
              </w:rPr>
            </w:pPr>
            <w:r w:rsidRPr="00A90521">
              <w:rPr>
                <w:rFonts w:ascii="Times New Roman" w:hAnsi="Times New Roman" w:cs="Times New Roman"/>
                <w:sz w:val="26"/>
                <w:szCs w:val="26"/>
                <w:lang w:val="pt-BR"/>
              </w:rPr>
              <w:t>2. Bổ sung điểm b1 do khi phát sinh các trường hợp cấp mới, chấm dứt hoạt động, Ban quản lý cung cấp thông tin đến các cơ quan liên quan để nắm bắt và phối hợp quản lý.</w:t>
            </w:r>
          </w:p>
          <w:p w14:paraId="62978C92" w14:textId="77777777" w:rsidR="00340CCB" w:rsidRPr="00A90521" w:rsidRDefault="00340CCB" w:rsidP="00340CCB">
            <w:pPr>
              <w:spacing w:before="120"/>
              <w:jc w:val="both"/>
              <w:rPr>
                <w:rFonts w:ascii="Times New Roman" w:hAnsi="Times New Roman" w:cs="Times New Roman"/>
                <w:sz w:val="26"/>
                <w:szCs w:val="26"/>
                <w:lang w:val="pt-BR"/>
              </w:rPr>
            </w:pPr>
          </w:p>
        </w:tc>
      </w:tr>
      <w:tr w:rsidR="00340CCB" w:rsidRPr="00A90521" w14:paraId="419B3382" w14:textId="77777777" w:rsidTr="000B6B2C">
        <w:trPr>
          <w:trHeight w:val="1874"/>
        </w:trPr>
        <w:tc>
          <w:tcPr>
            <w:tcW w:w="708" w:type="dxa"/>
            <w:vMerge w:val="restart"/>
          </w:tcPr>
          <w:p w14:paraId="5EF77971" w14:textId="77777777" w:rsidR="00340CCB" w:rsidRPr="00A90521" w:rsidRDefault="00340CCB" w:rsidP="00340CCB">
            <w:pPr>
              <w:jc w:val="center"/>
              <w:rPr>
                <w:rFonts w:ascii="Times New Roman" w:hAnsi="Times New Roman" w:cs="Times New Roman"/>
                <w:sz w:val="26"/>
                <w:szCs w:val="26"/>
              </w:rPr>
            </w:pPr>
            <w:r w:rsidRPr="00A90521">
              <w:rPr>
                <w:rFonts w:ascii="Times New Roman" w:hAnsi="Times New Roman" w:cs="Times New Roman"/>
                <w:sz w:val="26"/>
                <w:szCs w:val="26"/>
              </w:rPr>
              <w:lastRenderedPageBreak/>
              <w:t>2</w:t>
            </w:r>
          </w:p>
        </w:tc>
        <w:tc>
          <w:tcPr>
            <w:tcW w:w="4249" w:type="dxa"/>
          </w:tcPr>
          <w:p w14:paraId="56FACCE0" w14:textId="77777777" w:rsidR="00340CCB" w:rsidRPr="00A90521" w:rsidRDefault="00340CCB" w:rsidP="00340CCB">
            <w:pPr>
              <w:spacing w:before="120"/>
              <w:jc w:val="both"/>
              <w:rPr>
                <w:rFonts w:ascii="Times New Roman" w:hAnsi="Times New Roman" w:cs="Times New Roman"/>
                <w:sz w:val="26"/>
                <w:szCs w:val="26"/>
              </w:rPr>
            </w:pPr>
            <w:r w:rsidRPr="00A90521">
              <w:rPr>
                <w:rFonts w:ascii="Times New Roman" w:hAnsi="Times New Roman" w:cs="Times New Roman"/>
                <w:sz w:val="26"/>
                <w:szCs w:val="26"/>
              </w:rPr>
              <w:t xml:space="preserve">Điều 2, điểm a khoản 3, khoản 4 Điều 10, khoản 4 Điều 11, khoản 3 Điều 12, khoản 2 Điều 13 sử dụng cụm từ “Sở Lao động , Thương binh và </w:t>
            </w:r>
            <w:r w:rsidR="00666150" w:rsidRPr="00A90521">
              <w:rPr>
                <w:rFonts w:ascii="Times New Roman" w:hAnsi="Times New Roman" w:cs="Times New Roman"/>
                <w:sz w:val="26"/>
                <w:szCs w:val="26"/>
              </w:rPr>
              <w:t>X</w:t>
            </w:r>
            <w:r w:rsidRPr="00A90521">
              <w:rPr>
                <w:rFonts w:ascii="Times New Roman" w:hAnsi="Times New Roman" w:cs="Times New Roman"/>
                <w:sz w:val="26"/>
                <w:szCs w:val="26"/>
              </w:rPr>
              <w:t>ã hội”.</w:t>
            </w:r>
          </w:p>
        </w:tc>
        <w:tc>
          <w:tcPr>
            <w:tcW w:w="4819" w:type="dxa"/>
          </w:tcPr>
          <w:p w14:paraId="6E928BA2"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Khoản 1 Điều 2: Thay thế cụm từ “Sở Lao động , Thương binh và xã hội” tại Điều 2, điểm a khoản 3, khoản 4 Điều 10, khoản 4 Điều 11, khoản 3 Điều 12, khoản 2 Điều 13 bằng cụm từ “Sở Nội vụ”.</w:t>
            </w:r>
          </w:p>
          <w:p w14:paraId="0703B307" w14:textId="77777777" w:rsidR="00340CCB" w:rsidRPr="00A90521" w:rsidRDefault="00340CCB" w:rsidP="00340CCB">
            <w:pPr>
              <w:jc w:val="both"/>
              <w:rPr>
                <w:rFonts w:ascii="Times New Roman" w:hAnsi="Times New Roman" w:cs="Times New Roman"/>
                <w:sz w:val="26"/>
                <w:szCs w:val="26"/>
              </w:rPr>
            </w:pPr>
          </w:p>
        </w:tc>
        <w:tc>
          <w:tcPr>
            <w:tcW w:w="4536" w:type="dxa"/>
          </w:tcPr>
          <w:p w14:paraId="33F7B9AF" w14:textId="77777777" w:rsidR="00340CCB" w:rsidRPr="00A90521" w:rsidRDefault="00340CCB" w:rsidP="00340CCB">
            <w:pPr>
              <w:jc w:val="both"/>
              <w:rPr>
                <w:rFonts w:ascii="Times New Roman" w:hAnsi="Times New Roman" w:cs="Times New Roman"/>
                <w:b/>
                <w:bCs/>
                <w:sz w:val="26"/>
                <w:szCs w:val="26"/>
              </w:rPr>
            </w:pPr>
            <w:r w:rsidRPr="00A90521">
              <w:rPr>
                <w:rFonts w:ascii="Times New Roman" w:hAnsi="Times New Roman" w:cs="Times New Roman"/>
                <w:sz w:val="26"/>
                <w:szCs w:val="26"/>
                <w:lang w:val="vi-VN"/>
              </w:rPr>
              <w:t>Sở Lao động - Thương binh và Xã hội kết thúc hoạt động, nhiệm vụ quản lý nhà nước về lao động được chuyển sang Sở Nội vụ</w:t>
            </w:r>
            <w:r w:rsidRPr="00A90521">
              <w:rPr>
                <w:rFonts w:ascii="Times New Roman" w:hAnsi="Times New Roman" w:cs="Times New Roman"/>
                <w:sz w:val="26"/>
                <w:szCs w:val="26"/>
              </w:rPr>
              <w:t>.</w:t>
            </w:r>
          </w:p>
        </w:tc>
      </w:tr>
      <w:tr w:rsidR="00340CCB" w:rsidRPr="00A90521" w14:paraId="3A71C02C" w14:textId="77777777" w:rsidTr="00F87DB6">
        <w:tc>
          <w:tcPr>
            <w:tcW w:w="708" w:type="dxa"/>
            <w:vMerge/>
          </w:tcPr>
          <w:p w14:paraId="7A13E042" w14:textId="77777777" w:rsidR="00340CCB" w:rsidRPr="00A90521" w:rsidRDefault="00340CCB" w:rsidP="00340CCB">
            <w:pPr>
              <w:jc w:val="center"/>
              <w:rPr>
                <w:rFonts w:ascii="Times New Roman" w:hAnsi="Times New Roman" w:cs="Times New Roman"/>
                <w:sz w:val="26"/>
                <w:szCs w:val="26"/>
              </w:rPr>
            </w:pPr>
          </w:p>
        </w:tc>
        <w:tc>
          <w:tcPr>
            <w:tcW w:w="4249" w:type="dxa"/>
          </w:tcPr>
          <w:p w14:paraId="678F429A"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Điều 2, Khoản 5 Điều 10, khoản 5 Điều 11, khoản 3 Điều 12, khoản 2 Điều 13 sử dụng cụm từ “Cục Thuế Hà Nội”.</w:t>
            </w:r>
          </w:p>
        </w:tc>
        <w:tc>
          <w:tcPr>
            <w:tcW w:w="4819" w:type="dxa"/>
          </w:tcPr>
          <w:p w14:paraId="7DFB0D3F"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Khoản 2 Điều 2: Thay thế cụm từ “Cục Thuế Hà Nội” tại Điều 2, Khoản 5 Điều 10, khoản 5 Điều 11, khoản 3 Điều 12, khoản 2 Điều 13 bằng cụm từ “Thuế thành phố Hà Nội”.</w:t>
            </w:r>
          </w:p>
        </w:tc>
        <w:tc>
          <w:tcPr>
            <w:tcW w:w="4536" w:type="dxa"/>
          </w:tcPr>
          <w:p w14:paraId="23381B08"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Cục Thuế Hà Nội tổ chức lại và thay đổi tên gọi  thành Chi cục Thuế Khu vực 1. Chi cục Thuế Khu vực 1 tổ chức lại và thay đổi tên gọi thành Thuế thành phố Hà Nội.</w:t>
            </w:r>
          </w:p>
        </w:tc>
      </w:tr>
      <w:tr w:rsidR="00340CCB" w:rsidRPr="00A90521" w14:paraId="0DAF19FD" w14:textId="77777777" w:rsidTr="00F87DB6">
        <w:tc>
          <w:tcPr>
            <w:tcW w:w="708" w:type="dxa"/>
            <w:vMerge/>
          </w:tcPr>
          <w:p w14:paraId="38E62FA7" w14:textId="77777777" w:rsidR="00340CCB" w:rsidRPr="00A90521" w:rsidRDefault="00340CCB" w:rsidP="00340CCB">
            <w:pPr>
              <w:jc w:val="center"/>
              <w:rPr>
                <w:rFonts w:ascii="Times New Roman" w:hAnsi="Times New Roman" w:cs="Times New Roman"/>
                <w:sz w:val="26"/>
                <w:szCs w:val="26"/>
              </w:rPr>
            </w:pPr>
          </w:p>
        </w:tc>
        <w:tc>
          <w:tcPr>
            <w:tcW w:w="4249" w:type="dxa"/>
          </w:tcPr>
          <w:p w14:paraId="71BEE112"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 Điều 2, khoản 3 Điều 3 sử dụng cụm từ “Ban Quản lý các khu công nghiệp và chế xuất”.</w:t>
            </w:r>
          </w:p>
          <w:p w14:paraId="42CD73B6"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 khoản 2 Điều 10 sử dụng cụm từ “Ban Quản lý các khu công nghiệp và chế xuất, Ban Quản lý khu công nghệ cao (sau đây gọi tắt là Ban Quản lý)”.</w:t>
            </w:r>
          </w:p>
          <w:p w14:paraId="5EDCF6D7"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 Khoản 3 Điều 5, khoản 2 Điều 11, khoản 2 Điều 12 sử dụng cụm từ ““Ban quản lý”.</w:t>
            </w:r>
          </w:p>
        </w:tc>
        <w:tc>
          <w:tcPr>
            <w:tcW w:w="4819" w:type="dxa"/>
          </w:tcPr>
          <w:p w14:paraId="5DF67B42"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 Khoản 3 Điều 2: Thay thế cụm từ “Ban Quản lý các khu công nghiệp và chế xuất” tại Điều 2, khoản 3 Điều 3 bằng cụm từ “Ban Quản lý các Khu công nghệ cao và Khu công nghiệp thành phố Hà Nội”.</w:t>
            </w:r>
          </w:p>
          <w:p w14:paraId="53E3750F"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 Khoản 4 Điều 2: Thay thế cụm từ “Ban Quản lý các khu công nghiệp và chế xuất, Ban Quản lý khu công nghệ cao (sau đây gọi tắt là Ban Quản lý)” tại khoản 2 Điều 10 bằng cụm từ “Ban Quản lý các Khu công nghệ cao và Khu công nghiệp thành phố Hà Nội”.</w:t>
            </w:r>
          </w:p>
          <w:p w14:paraId="580E915F" w14:textId="77777777" w:rsidR="00340CCB" w:rsidRPr="00A90521" w:rsidRDefault="00340CCB" w:rsidP="00340CCB">
            <w:pPr>
              <w:spacing w:before="80"/>
              <w:jc w:val="both"/>
              <w:rPr>
                <w:rFonts w:ascii="Times New Roman" w:hAnsi="Times New Roman" w:cs="Times New Roman"/>
                <w:sz w:val="26"/>
                <w:szCs w:val="26"/>
              </w:rPr>
            </w:pPr>
            <w:r w:rsidRPr="00A90521">
              <w:rPr>
                <w:rFonts w:ascii="Times New Roman" w:hAnsi="Times New Roman" w:cs="Times New Roman"/>
                <w:sz w:val="26"/>
                <w:szCs w:val="26"/>
              </w:rPr>
              <w:t>- Khoản 5 Điều 2: Thay thế cụm từ “Ban quản lý” tại khoản 3 Điều 5, khoản 2 Điều 11, khoản 2 Điều 12 bằng cụm từ “Ban Quản lý các Khu công nghệ cao và Khu công nghiệp thành phố Hà Nội”.</w:t>
            </w:r>
          </w:p>
        </w:tc>
        <w:tc>
          <w:tcPr>
            <w:tcW w:w="4536" w:type="dxa"/>
          </w:tcPr>
          <w:p w14:paraId="41EBC9F2"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Ban Quản lý các khu công nghiệp và chế xuất sáp nhập với Ban Quản lý khu công nghệ cao Hòa Lạc để thành lập Ban Quản lý các Khu công nghệ cao và Khu công nghiệp thành phố Hà Nội; Bỏ quy định viết tắt là “Ban quản lý”</w:t>
            </w:r>
          </w:p>
        </w:tc>
      </w:tr>
      <w:tr w:rsidR="00340CCB" w:rsidRPr="00A90521" w14:paraId="2F7649A1" w14:textId="77777777" w:rsidTr="00F87DB6">
        <w:tc>
          <w:tcPr>
            <w:tcW w:w="708" w:type="dxa"/>
            <w:vMerge/>
          </w:tcPr>
          <w:p w14:paraId="1184C6EB" w14:textId="77777777" w:rsidR="00340CCB" w:rsidRPr="00A90521" w:rsidRDefault="00340CCB" w:rsidP="00340CCB">
            <w:pPr>
              <w:jc w:val="center"/>
              <w:rPr>
                <w:rFonts w:ascii="Times New Roman" w:hAnsi="Times New Roman" w:cs="Times New Roman"/>
                <w:sz w:val="26"/>
                <w:szCs w:val="26"/>
              </w:rPr>
            </w:pPr>
          </w:p>
        </w:tc>
        <w:tc>
          <w:tcPr>
            <w:tcW w:w="4249" w:type="dxa"/>
          </w:tcPr>
          <w:p w14:paraId="2DCFEE34"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z w:val="26"/>
                <w:szCs w:val="26"/>
              </w:rPr>
              <w:t xml:space="preserve">Khoản 2 Điều 3: Văn phòng đại diện, Chi nhánh của thương nhân nước ngoài hoạt động trong lĩnh vực thương mại đặc thù: Là các Văn phòng đại diện, Chi nhánh của thương nhân nước ngoài hoạt động trong lĩnh vực ngân hàng, tài chính, bảo hiểm hoặc các lĩnh vực khác </w:t>
            </w:r>
            <w:r w:rsidRPr="00A90521">
              <w:rPr>
                <w:rFonts w:ascii="Times New Roman" w:hAnsi="Times New Roman" w:cs="Times New Roman"/>
                <w:sz w:val="26"/>
                <w:szCs w:val="26"/>
              </w:rPr>
              <w:lastRenderedPageBreak/>
              <w:t>theo quy định của pháp luật thuộc phạm vi quản lý của Ủy ban nhân dân thành phố Hà Nội.</w:t>
            </w:r>
          </w:p>
        </w:tc>
        <w:tc>
          <w:tcPr>
            <w:tcW w:w="4819" w:type="dxa"/>
          </w:tcPr>
          <w:p w14:paraId="1CF209A6" w14:textId="77777777" w:rsidR="00340CCB" w:rsidRPr="00A90521" w:rsidRDefault="00340CCB" w:rsidP="00340CCB">
            <w:pPr>
              <w:jc w:val="both"/>
              <w:rPr>
                <w:rFonts w:ascii="Times New Roman" w:hAnsi="Times New Roman" w:cs="Times New Roman"/>
                <w:b/>
                <w:bCs/>
                <w:sz w:val="26"/>
                <w:szCs w:val="26"/>
              </w:rPr>
            </w:pPr>
            <w:r w:rsidRPr="00A90521">
              <w:rPr>
                <w:rFonts w:ascii="Times New Roman" w:hAnsi="Times New Roman" w:cs="Times New Roman"/>
                <w:spacing w:val="-4"/>
                <w:sz w:val="26"/>
                <w:szCs w:val="26"/>
              </w:rPr>
              <w:lastRenderedPageBreak/>
              <w:t>Khoản 6 Điều 2: Bãi bỏ khoản 2 Điều 3.</w:t>
            </w:r>
          </w:p>
        </w:tc>
        <w:tc>
          <w:tcPr>
            <w:tcW w:w="4536" w:type="dxa"/>
          </w:tcPr>
          <w:p w14:paraId="0C68E718"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Nghị định số 07/2016/NĐ-CP không </w:t>
            </w:r>
            <w:r w:rsidRPr="00A90521">
              <w:rPr>
                <w:rFonts w:ascii="Times New Roman" w:hAnsi="Times New Roman" w:cs="Times New Roman"/>
                <w:sz w:val="26"/>
                <w:szCs w:val="26"/>
                <w:lang w:val="vi-VN"/>
              </w:rPr>
              <w:t>quy định về</w:t>
            </w:r>
            <w:r w:rsidRPr="00A90521">
              <w:rPr>
                <w:rFonts w:ascii="Times New Roman" w:hAnsi="Times New Roman" w:cs="Times New Roman"/>
                <w:sz w:val="26"/>
                <w:szCs w:val="26"/>
              </w:rPr>
              <w:t xml:space="preserve"> việc</w:t>
            </w:r>
            <w:r w:rsidRPr="00A90521">
              <w:rPr>
                <w:rFonts w:ascii="Times New Roman" w:hAnsi="Times New Roman" w:cs="Times New Roman"/>
                <w:sz w:val="26"/>
                <w:szCs w:val="26"/>
                <w:lang w:val="vi-VN"/>
              </w:rPr>
              <w:t xml:space="preserve"> Văn phòng đại diện, Chi nhánh của thương nhân nước ngoài hoạt động trong lĩnh vực thương mại đặc thù</w:t>
            </w:r>
            <w:r w:rsidRPr="00A90521">
              <w:rPr>
                <w:rFonts w:ascii="Times New Roman" w:hAnsi="Times New Roman" w:cs="Times New Roman"/>
                <w:sz w:val="26"/>
                <w:szCs w:val="26"/>
              </w:rPr>
              <w:t xml:space="preserve">. </w:t>
            </w:r>
            <w:r w:rsidRPr="00A90521">
              <w:rPr>
                <w:rFonts w:ascii="Times New Roman" w:hAnsi="Times New Roman" w:cs="Times New Roman"/>
                <w:spacing w:val="-4"/>
                <w:sz w:val="26"/>
                <w:szCs w:val="26"/>
              </w:rPr>
              <w:t xml:space="preserve">Đồng thời, Nghị định số 07/2016/NĐ-CP không </w:t>
            </w:r>
            <w:r w:rsidRPr="00A90521">
              <w:rPr>
                <w:rFonts w:ascii="Times New Roman" w:hAnsi="Times New Roman" w:cs="Times New Roman"/>
                <w:sz w:val="26"/>
                <w:szCs w:val="26"/>
                <w:lang w:val="vi-VN"/>
              </w:rPr>
              <w:t>quy định về</w:t>
            </w:r>
            <w:r w:rsidRPr="00A90521">
              <w:rPr>
                <w:rFonts w:ascii="Times New Roman" w:hAnsi="Times New Roman" w:cs="Times New Roman"/>
                <w:sz w:val="26"/>
                <w:szCs w:val="26"/>
              </w:rPr>
              <w:t xml:space="preserve"> việc</w:t>
            </w:r>
            <w:r w:rsidRPr="00A90521">
              <w:rPr>
                <w:rFonts w:ascii="Times New Roman" w:hAnsi="Times New Roman" w:cs="Times New Roman"/>
                <w:sz w:val="26"/>
                <w:szCs w:val="26"/>
                <w:lang w:val="vi-VN"/>
              </w:rPr>
              <w:t xml:space="preserve"> Văn phòng đại diện, Chi nhánh của thương nhân nước </w:t>
            </w:r>
            <w:r w:rsidRPr="00A90521">
              <w:rPr>
                <w:rFonts w:ascii="Times New Roman" w:hAnsi="Times New Roman" w:cs="Times New Roman"/>
                <w:sz w:val="26"/>
                <w:szCs w:val="26"/>
                <w:lang w:val="vi-VN"/>
              </w:rPr>
              <w:lastRenderedPageBreak/>
              <w:t>ngoài phải thông báo hoạt động, thông báo thay đổi nhân sự</w:t>
            </w:r>
            <w:r w:rsidRPr="00A90521">
              <w:rPr>
                <w:rFonts w:ascii="Times New Roman" w:hAnsi="Times New Roman" w:cs="Times New Roman"/>
                <w:sz w:val="26"/>
                <w:szCs w:val="26"/>
              </w:rPr>
              <w:t xml:space="preserve"> đến cơ quan cấp phép. </w:t>
            </w:r>
            <w:r w:rsidRPr="00A90521">
              <w:rPr>
                <w:rFonts w:ascii="Times New Roman" w:hAnsi="Times New Roman" w:cs="Times New Roman"/>
                <w:spacing w:val="-4"/>
                <w:sz w:val="26"/>
                <w:szCs w:val="26"/>
                <w:lang w:val="vi-VN"/>
              </w:rPr>
              <w:t>Quyết định số 631/QĐ-UBND ngày 05/02/2009 đã hết hiệu lực.</w:t>
            </w:r>
          </w:p>
        </w:tc>
      </w:tr>
      <w:tr w:rsidR="00340CCB" w:rsidRPr="00A90521" w14:paraId="26D8A412" w14:textId="77777777" w:rsidTr="00F87DB6">
        <w:tc>
          <w:tcPr>
            <w:tcW w:w="708" w:type="dxa"/>
            <w:vMerge/>
          </w:tcPr>
          <w:p w14:paraId="67F36B05" w14:textId="77777777" w:rsidR="00340CCB" w:rsidRPr="00A90521" w:rsidRDefault="00340CCB" w:rsidP="00340CCB">
            <w:pPr>
              <w:jc w:val="center"/>
              <w:rPr>
                <w:rFonts w:ascii="Times New Roman" w:hAnsi="Times New Roman" w:cs="Times New Roman"/>
                <w:sz w:val="26"/>
                <w:szCs w:val="26"/>
              </w:rPr>
            </w:pPr>
          </w:p>
        </w:tc>
        <w:tc>
          <w:tcPr>
            <w:tcW w:w="4249" w:type="dxa"/>
          </w:tcPr>
          <w:p w14:paraId="005D8E3D" w14:textId="77777777" w:rsidR="00340CCB" w:rsidRPr="00A90521" w:rsidRDefault="00340CCB" w:rsidP="00340CCB">
            <w:pPr>
              <w:jc w:val="both"/>
              <w:rPr>
                <w:rFonts w:ascii="Times New Roman" w:hAnsi="Times New Roman" w:cs="Times New Roman"/>
                <w:sz w:val="26"/>
                <w:szCs w:val="26"/>
              </w:rPr>
            </w:pPr>
            <w:r w:rsidRPr="00A90521">
              <w:rPr>
                <w:rFonts w:ascii="Times New Roman" w:hAnsi="Times New Roman" w:cs="Times New Roman"/>
                <w:spacing w:val="-4"/>
                <w:sz w:val="26"/>
                <w:szCs w:val="26"/>
              </w:rPr>
              <w:t xml:space="preserve">Tên Quy chế: </w:t>
            </w:r>
            <w:r w:rsidRPr="00A90521">
              <w:rPr>
                <w:rFonts w:ascii="Times New Roman" w:hAnsi="Times New Roman" w:cs="Times New Roman"/>
                <w:sz w:val="26"/>
                <w:szCs w:val="26"/>
                <w:lang w:val="vi-VN"/>
              </w:rPr>
              <w:t xml:space="preserve">Quy chế phối hợp hoạt động giữa các cơ quan quản lý nhà nước của thành phố Hà Nội trong công tác quản lý Văn phòng đại diện, Chi nhánh của thương nhân nước ngoài </w:t>
            </w:r>
            <w:r w:rsidRPr="00A90521">
              <w:rPr>
                <w:rFonts w:ascii="Times New Roman" w:hAnsi="Times New Roman" w:cs="Times New Roman"/>
                <w:i/>
                <w:iCs/>
                <w:sz w:val="26"/>
                <w:szCs w:val="26"/>
                <w:lang w:val="vi-VN"/>
              </w:rPr>
              <w:t>hoạt động trong lĩnh vực thương mại và thương mại đặc thù</w:t>
            </w:r>
          </w:p>
        </w:tc>
        <w:tc>
          <w:tcPr>
            <w:tcW w:w="4819" w:type="dxa"/>
          </w:tcPr>
          <w:p w14:paraId="20267176" w14:textId="77777777" w:rsidR="00340CCB" w:rsidRPr="00A90521" w:rsidRDefault="00340CCB" w:rsidP="00340CCB">
            <w:pPr>
              <w:spacing w:before="80"/>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Khoản 7 Điều 2: Bãi bỏ các cụm từ “hoạt động trong lĩnh vực thương mại và thương mại đặc thù” tại Tên Quy chế.</w:t>
            </w:r>
          </w:p>
          <w:p w14:paraId="7DDB714A" w14:textId="77777777" w:rsidR="00340CCB" w:rsidRPr="00A90521" w:rsidRDefault="00340CCB" w:rsidP="00340CCB">
            <w:pPr>
              <w:spacing w:before="80"/>
              <w:jc w:val="both"/>
              <w:rPr>
                <w:rFonts w:ascii="Times New Roman" w:hAnsi="Times New Roman" w:cs="Times New Roman"/>
                <w:spacing w:val="-4"/>
                <w:sz w:val="26"/>
                <w:szCs w:val="26"/>
              </w:rPr>
            </w:pPr>
          </w:p>
          <w:p w14:paraId="66961FAA" w14:textId="77777777" w:rsidR="00340CCB" w:rsidRPr="00A90521" w:rsidRDefault="00340CCB" w:rsidP="00340CCB">
            <w:pPr>
              <w:spacing w:before="80"/>
              <w:jc w:val="both"/>
              <w:rPr>
                <w:rFonts w:ascii="Times New Roman" w:hAnsi="Times New Roman" w:cs="Times New Roman"/>
                <w:spacing w:val="-4"/>
                <w:sz w:val="26"/>
                <w:szCs w:val="26"/>
              </w:rPr>
            </w:pPr>
          </w:p>
          <w:p w14:paraId="2849994C" w14:textId="77777777" w:rsidR="00340CCB" w:rsidRPr="00A90521" w:rsidRDefault="00340CCB" w:rsidP="00340CCB">
            <w:pPr>
              <w:spacing w:before="80"/>
              <w:jc w:val="both"/>
              <w:rPr>
                <w:rFonts w:ascii="Times New Roman" w:hAnsi="Times New Roman" w:cs="Times New Roman"/>
                <w:spacing w:val="-4"/>
                <w:sz w:val="26"/>
                <w:szCs w:val="26"/>
              </w:rPr>
            </w:pPr>
          </w:p>
        </w:tc>
        <w:tc>
          <w:tcPr>
            <w:tcW w:w="4536" w:type="dxa"/>
            <w:vMerge w:val="restart"/>
          </w:tcPr>
          <w:p w14:paraId="2A8AB89A" w14:textId="77777777" w:rsidR="00340CCB" w:rsidRPr="00A90521" w:rsidRDefault="00340CCB" w:rsidP="00340CCB">
            <w:pPr>
              <w:pStyle w:val="Footer"/>
              <w:spacing w:before="120"/>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Nghị định số 07/2016/NĐ-CP không quy định “hoạt động trong lĩnh vực thương mại và thương mại đặc thù”. Đồng thời, Nghị định số 07/2016/NĐ-CP không </w:t>
            </w:r>
            <w:r w:rsidRPr="00A90521">
              <w:rPr>
                <w:rFonts w:ascii="Times New Roman" w:hAnsi="Times New Roman" w:cs="Times New Roman"/>
                <w:sz w:val="26"/>
                <w:szCs w:val="26"/>
                <w:lang w:val="vi-VN"/>
              </w:rPr>
              <w:t>quy định về</w:t>
            </w:r>
            <w:r w:rsidRPr="00A90521">
              <w:rPr>
                <w:rFonts w:ascii="Times New Roman" w:hAnsi="Times New Roman" w:cs="Times New Roman"/>
                <w:sz w:val="26"/>
                <w:szCs w:val="26"/>
              </w:rPr>
              <w:t xml:space="preserve"> việc</w:t>
            </w:r>
            <w:r w:rsidRPr="00A90521">
              <w:rPr>
                <w:rFonts w:ascii="Times New Roman" w:hAnsi="Times New Roman" w:cs="Times New Roman"/>
                <w:sz w:val="26"/>
                <w:szCs w:val="26"/>
                <w:lang w:val="vi-VN"/>
              </w:rPr>
              <w:t xml:space="preserve"> Văn phòng đại diện, Chi nhánh của thương nhân nước ngoài phải thông báo hoạt động, thông báo thay đổi nhân sự</w:t>
            </w:r>
            <w:r w:rsidRPr="00A90521">
              <w:rPr>
                <w:rFonts w:ascii="Times New Roman" w:hAnsi="Times New Roman" w:cs="Times New Roman"/>
                <w:sz w:val="26"/>
                <w:szCs w:val="26"/>
              </w:rPr>
              <w:t xml:space="preserve"> đến cơ quan cấp phép. </w:t>
            </w:r>
            <w:r w:rsidRPr="00A90521">
              <w:rPr>
                <w:rFonts w:ascii="Times New Roman" w:hAnsi="Times New Roman" w:cs="Times New Roman"/>
                <w:spacing w:val="-4"/>
                <w:sz w:val="26"/>
                <w:szCs w:val="26"/>
                <w:lang w:val="vi-VN"/>
              </w:rPr>
              <w:t xml:space="preserve">Quyết định số 631/QĐ-UBND ngày 05/02/2009 đã hết hiệu lực. </w:t>
            </w:r>
          </w:p>
        </w:tc>
      </w:tr>
      <w:tr w:rsidR="00340CCB" w:rsidRPr="00A90521" w14:paraId="39271030" w14:textId="77777777" w:rsidTr="00F87DB6">
        <w:tc>
          <w:tcPr>
            <w:tcW w:w="708" w:type="dxa"/>
          </w:tcPr>
          <w:p w14:paraId="601AFBE3" w14:textId="77777777" w:rsidR="00340CCB" w:rsidRPr="00A90521" w:rsidRDefault="00340CCB" w:rsidP="00340CCB">
            <w:pPr>
              <w:jc w:val="center"/>
              <w:rPr>
                <w:rFonts w:ascii="Times New Roman" w:hAnsi="Times New Roman" w:cs="Times New Roman"/>
                <w:sz w:val="26"/>
                <w:szCs w:val="26"/>
              </w:rPr>
            </w:pPr>
          </w:p>
        </w:tc>
        <w:tc>
          <w:tcPr>
            <w:tcW w:w="4249" w:type="dxa"/>
          </w:tcPr>
          <w:p w14:paraId="063E19E5" w14:textId="77777777" w:rsidR="00340CCB" w:rsidRPr="00A90521" w:rsidRDefault="00340CCB" w:rsidP="00340CCB">
            <w:pPr>
              <w:jc w:val="both"/>
              <w:rPr>
                <w:rFonts w:ascii="Times New Roman" w:hAnsi="Times New Roman" w:cs="Times New Roman"/>
                <w:spacing w:val="-4"/>
                <w:sz w:val="26"/>
                <w:szCs w:val="26"/>
              </w:rPr>
            </w:pPr>
          </w:p>
        </w:tc>
        <w:tc>
          <w:tcPr>
            <w:tcW w:w="4819" w:type="dxa"/>
          </w:tcPr>
          <w:p w14:paraId="17742549" w14:textId="77777777" w:rsidR="00340CCB" w:rsidRPr="00A90521" w:rsidRDefault="00340CCB" w:rsidP="00340CCB">
            <w:pPr>
              <w:spacing w:before="80"/>
              <w:jc w:val="both"/>
              <w:rPr>
                <w:rFonts w:ascii="Times New Roman" w:hAnsi="Times New Roman" w:cs="Times New Roman"/>
                <w:spacing w:val="-4"/>
                <w:sz w:val="26"/>
                <w:szCs w:val="26"/>
              </w:rPr>
            </w:pPr>
          </w:p>
        </w:tc>
        <w:tc>
          <w:tcPr>
            <w:tcW w:w="4536" w:type="dxa"/>
            <w:vMerge/>
          </w:tcPr>
          <w:p w14:paraId="5DC712BF" w14:textId="77777777" w:rsidR="00340CCB" w:rsidRPr="00A90521" w:rsidRDefault="00340CCB" w:rsidP="00340CCB">
            <w:pPr>
              <w:jc w:val="both"/>
              <w:rPr>
                <w:rFonts w:ascii="Times New Roman" w:hAnsi="Times New Roman" w:cs="Times New Roman"/>
                <w:sz w:val="26"/>
                <w:szCs w:val="26"/>
              </w:rPr>
            </w:pPr>
          </w:p>
        </w:tc>
      </w:tr>
      <w:tr w:rsidR="00340CCB" w:rsidRPr="00A90521" w14:paraId="455FC084" w14:textId="77777777" w:rsidTr="00F87DB6">
        <w:tc>
          <w:tcPr>
            <w:tcW w:w="708" w:type="dxa"/>
          </w:tcPr>
          <w:p w14:paraId="2AA4E35F" w14:textId="77777777" w:rsidR="00340CCB" w:rsidRPr="00A90521" w:rsidRDefault="00340CCB" w:rsidP="00340CCB">
            <w:pPr>
              <w:jc w:val="center"/>
              <w:rPr>
                <w:rFonts w:ascii="Times New Roman" w:hAnsi="Times New Roman" w:cs="Times New Roman"/>
                <w:sz w:val="26"/>
                <w:szCs w:val="26"/>
              </w:rPr>
            </w:pPr>
          </w:p>
        </w:tc>
        <w:tc>
          <w:tcPr>
            <w:tcW w:w="4249" w:type="dxa"/>
          </w:tcPr>
          <w:p w14:paraId="12B37680"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Khoản 1 Điều 4: “Văn phòng đại diện”: Là Văn phòng đại diện, Chi nhánh của thương nhân nước ngoài </w:t>
            </w:r>
            <w:r w:rsidRPr="00A90521">
              <w:rPr>
                <w:rFonts w:ascii="Times New Roman" w:hAnsi="Times New Roman" w:cs="Times New Roman"/>
                <w:i/>
                <w:iCs/>
                <w:spacing w:val="-4"/>
                <w:sz w:val="26"/>
                <w:szCs w:val="26"/>
              </w:rPr>
              <w:t>hoạt động</w:t>
            </w:r>
            <w:r w:rsidRPr="00A90521">
              <w:rPr>
                <w:rFonts w:ascii="Times New Roman" w:hAnsi="Times New Roman" w:cs="Times New Roman"/>
                <w:spacing w:val="-4"/>
                <w:sz w:val="26"/>
                <w:szCs w:val="26"/>
              </w:rPr>
              <w:t xml:space="preserve"> </w:t>
            </w:r>
            <w:r w:rsidRPr="00A90521">
              <w:rPr>
                <w:rFonts w:ascii="Times New Roman" w:hAnsi="Times New Roman" w:cs="Times New Roman"/>
                <w:i/>
                <w:iCs/>
                <w:spacing w:val="-4"/>
                <w:sz w:val="26"/>
                <w:szCs w:val="26"/>
              </w:rPr>
              <w:t>trong lĩnh vực thương mại và thương mại đặc thù</w:t>
            </w:r>
            <w:r w:rsidRPr="00A90521">
              <w:rPr>
                <w:rFonts w:ascii="Times New Roman" w:hAnsi="Times New Roman" w:cs="Times New Roman"/>
                <w:spacing w:val="-4"/>
                <w:sz w:val="26"/>
                <w:szCs w:val="26"/>
              </w:rPr>
              <w:t>.</w:t>
            </w:r>
          </w:p>
        </w:tc>
        <w:tc>
          <w:tcPr>
            <w:tcW w:w="4819" w:type="dxa"/>
          </w:tcPr>
          <w:p w14:paraId="09D5CED1" w14:textId="77777777" w:rsidR="00340CCB" w:rsidRPr="00A90521" w:rsidRDefault="00340CCB" w:rsidP="00340CCB">
            <w:pPr>
              <w:spacing w:before="80"/>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Khoản 7 Điều 2: Bãi bỏ các cụm từ “hoạt động trong lĩnh vực thương mại và thương mại đặc thù” tại khoản 1 Điều 4.</w:t>
            </w:r>
          </w:p>
        </w:tc>
        <w:tc>
          <w:tcPr>
            <w:tcW w:w="4536" w:type="dxa"/>
            <w:vMerge/>
          </w:tcPr>
          <w:p w14:paraId="6A6BD1E2" w14:textId="77777777" w:rsidR="00340CCB" w:rsidRPr="00A90521" w:rsidRDefault="00340CCB" w:rsidP="00340CCB">
            <w:pPr>
              <w:jc w:val="both"/>
              <w:rPr>
                <w:rFonts w:ascii="Times New Roman" w:hAnsi="Times New Roman" w:cs="Times New Roman"/>
                <w:sz w:val="26"/>
                <w:szCs w:val="26"/>
              </w:rPr>
            </w:pPr>
          </w:p>
        </w:tc>
      </w:tr>
      <w:tr w:rsidR="00340CCB" w:rsidRPr="00A90521" w14:paraId="33D6D1B0" w14:textId="77777777" w:rsidTr="00F87DB6">
        <w:tc>
          <w:tcPr>
            <w:tcW w:w="708" w:type="dxa"/>
          </w:tcPr>
          <w:p w14:paraId="056953A2" w14:textId="77777777" w:rsidR="00340CCB" w:rsidRPr="00A90521" w:rsidRDefault="00340CCB" w:rsidP="00340CCB">
            <w:pPr>
              <w:jc w:val="center"/>
              <w:rPr>
                <w:rFonts w:ascii="Times New Roman" w:hAnsi="Times New Roman" w:cs="Times New Roman"/>
                <w:sz w:val="26"/>
                <w:szCs w:val="26"/>
              </w:rPr>
            </w:pPr>
          </w:p>
        </w:tc>
        <w:tc>
          <w:tcPr>
            <w:tcW w:w="4249" w:type="dxa"/>
          </w:tcPr>
          <w:p w14:paraId="34BA32DD"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Khoản 1 Điều 3: Văn phòng đại diện, Chi nhánh của thương nhân nước ngoài hoạt động </w:t>
            </w:r>
            <w:r w:rsidRPr="00A90521">
              <w:rPr>
                <w:rFonts w:ascii="Times New Roman" w:hAnsi="Times New Roman" w:cs="Times New Roman"/>
                <w:i/>
                <w:iCs/>
                <w:spacing w:val="-4"/>
                <w:sz w:val="26"/>
                <w:szCs w:val="26"/>
              </w:rPr>
              <w:t>trong</w:t>
            </w:r>
            <w:r w:rsidRPr="00A90521">
              <w:rPr>
                <w:rFonts w:ascii="Times New Roman" w:hAnsi="Times New Roman" w:cs="Times New Roman"/>
                <w:spacing w:val="-4"/>
                <w:sz w:val="26"/>
                <w:szCs w:val="26"/>
              </w:rPr>
              <w:t xml:space="preserve"> </w:t>
            </w:r>
            <w:r w:rsidRPr="00A90521">
              <w:rPr>
                <w:rFonts w:ascii="Times New Roman" w:hAnsi="Times New Roman" w:cs="Times New Roman"/>
                <w:i/>
                <w:iCs/>
                <w:spacing w:val="-4"/>
                <w:sz w:val="26"/>
                <w:szCs w:val="26"/>
              </w:rPr>
              <w:t>lĩnh vực thương mại</w:t>
            </w:r>
            <w:r w:rsidRPr="00A90521">
              <w:rPr>
                <w:rFonts w:ascii="Times New Roman" w:hAnsi="Times New Roman" w:cs="Times New Roman"/>
                <w:spacing w:val="-4"/>
                <w:sz w:val="26"/>
                <w:szCs w:val="26"/>
              </w:rPr>
              <w:t>: Là các Văn phòng đại diện, Chi nhánh của thương nhân nước ngoài được cấp phép theo quy định tại Nghị định số 07/2016/NĐ-CP ngày 25 tháng 01 năm 2016 của Chính phủ quy định chi tiết Luật Thương mại về Văn phòng đại diện, Chi nhánh của thương nhân nước ngoài tại Việt Nam (Nghị định số 07).</w:t>
            </w:r>
          </w:p>
        </w:tc>
        <w:tc>
          <w:tcPr>
            <w:tcW w:w="4819" w:type="dxa"/>
          </w:tcPr>
          <w:p w14:paraId="663E06EC" w14:textId="77777777" w:rsidR="00340CCB" w:rsidRPr="00A90521" w:rsidRDefault="00340CCB" w:rsidP="00340CCB">
            <w:pPr>
              <w:spacing w:before="80"/>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Khoản 7 Điều 2: Bãi bỏ các cụm từ “hoạt động trong lĩnh vực thương mại” tại khoản 1 Điều 3.</w:t>
            </w:r>
          </w:p>
        </w:tc>
        <w:tc>
          <w:tcPr>
            <w:tcW w:w="4536" w:type="dxa"/>
            <w:vMerge/>
          </w:tcPr>
          <w:p w14:paraId="749C863D" w14:textId="77777777" w:rsidR="00340CCB" w:rsidRPr="00A90521" w:rsidRDefault="00340CCB" w:rsidP="00340CCB">
            <w:pPr>
              <w:jc w:val="both"/>
              <w:rPr>
                <w:rFonts w:ascii="Times New Roman" w:hAnsi="Times New Roman" w:cs="Times New Roman"/>
                <w:sz w:val="26"/>
                <w:szCs w:val="26"/>
              </w:rPr>
            </w:pPr>
          </w:p>
        </w:tc>
      </w:tr>
      <w:tr w:rsidR="00340CCB" w:rsidRPr="00A90521" w14:paraId="7DA8DF66" w14:textId="77777777" w:rsidTr="00F87DB6">
        <w:tc>
          <w:tcPr>
            <w:tcW w:w="708" w:type="dxa"/>
          </w:tcPr>
          <w:p w14:paraId="53372CC5" w14:textId="77777777" w:rsidR="00340CCB" w:rsidRPr="00A90521" w:rsidRDefault="00340CCB" w:rsidP="00340CCB">
            <w:pPr>
              <w:jc w:val="center"/>
              <w:rPr>
                <w:rFonts w:ascii="Times New Roman" w:hAnsi="Times New Roman" w:cs="Times New Roman"/>
                <w:sz w:val="26"/>
                <w:szCs w:val="26"/>
              </w:rPr>
            </w:pPr>
          </w:p>
        </w:tc>
        <w:tc>
          <w:tcPr>
            <w:tcW w:w="4249" w:type="dxa"/>
          </w:tcPr>
          <w:p w14:paraId="06BD679F"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 Khoản 3 Điều 5: Việc </w:t>
            </w:r>
            <w:r w:rsidRPr="00A90521">
              <w:rPr>
                <w:rFonts w:ascii="Times New Roman" w:hAnsi="Times New Roman" w:cs="Times New Roman"/>
                <w:i/>
                <w:iCs/>
                <w:spacing w:val="-4"/>
                <w:sz w:val="26"/>
                <w:szCs w:val="26"/>
              </w:rPr>
              <w:t>thanh tra</w:t>
            </w:r>
            <w:r w:rsidRPr="00A90521">
              <w:rPr>
                <w:rFonts w:ascii="Times New Roman" w:hAnsi="Times New Roman" w:cs="Times New Roman"/>
                <w:spacing w:val="-4"/>
                <w:sz w:val="26"/>
                <w:szCs w:val="26"/>
              </w:rPr>
              <w:t xml:space="preserve">, kiểm tra định kỳ do các cơ quan tiến hành theo thẩm quyền và lĩnh vực phụ trách phải thực hiện đúng quy định của pháp luật, thông báo với Sở Công Thương hoặc Ban Quản lý về chương trình kế hoạch </w:t>
            </w:r>
            <w:r w:rsidRPr="00A90521">
              <w:rPr>
                <w:rFonts w:ascii="Times New Roman" w:hAnsi="Times New Roman" w:cs="Times New Roman"/>
                <w:i/>
                <w:iCs/>
                <w:spacing w:val="-4"/>
                <w:sz w:val="26"/>
                <w:szCs w:val="26"/>
              </w:rPr>
              <w:t>thanh tra</w:t>
            </w:r>
            <w:r w:rsidRPr="00A90521">
              <w:rPr>
                <w:rFonts w:ascii="Times New Roman" w:hAnsi="Times New Roman" w:cs="Times New Roman"/>
                <w:spacing w:val="-4"/>
                <w:sz w:val="26"/>
                <w:szCs w:val="26"/>
              </w:rPr>
              <w:t xml:space="preserve">, kiểm tra trước ngày 15/01 hàng năm để tránh thanh tra, kiểm tra chồng chéo. Trường hợp có dấu hiệu vi phạm pháp luật thì tiến hành </w:t>
            </w:r>
            <w:r w:rsidRPr="00A90521">
              <w:rPr>
                <w:rFonts w:ascii="Times New Roman" w:hAnsi="Times New Roman" w:cs="Times New Roman"/>
                <w:i/>
                <w:iCs/>
                <w:spacing w:val="-4"/>
                <w:sz w:val="26"/>
                <w:szCs w:val="26"/>
              </w:rPr>
              <w:t>thanh tra</w:t>
            </w:r>
            <w:r w:rsidRPr="00A90521">
              <w:rPr>
                <w:rFonts w:ascii="Times New Roman" w:hAnsi="Times New Roman" w:cs="Times New Roman"/>
                <w:spacing w:val="-4"/>
                <w:sz w:val="26"/>
                <w:szCs w:val="26"/>
              </w:rPr>
              <w:t>, kiểm tra đột xuất. Trường hợp vụ việc xử lý (nếu có) vượt thẩm quyền thì phải phối hợp với Sở Công Thương hoặc Ban quản lý kiến nghị về biện pháp xử lý và trình Ủy ban nhân dân Thành phố quyết định.</w:t>
            </w:r>
          </w:p>
          <w:p w14:paraId="2B3D0160"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 Khoản 3 Điều 7: Phối hợp </w:t>
            </w:r>
            <w:r w:rsidRPr="00A90521">
              <w:rPr>
                <w:rFonts w:ascii="Times New Roman" w:hAnsi="Times New Roman" w:cs="Times New Roman"/>
                <w:i/>
                <w:iCs/>
                <w:spacing w:val="-4"/>
                <w:sz w:val="26"/>
                <w:szCs w:val="26"/>
              </w:rPr>
              <w:t>thanh tra</w:t>
            </w:r>
            <w:r w:rsidRPr="00A90521">
              <w:rPr>
                <w:rFonts w:ascii="Times New Roman" w:hAnsi="Times New Roman" w:cs="Times New Roman"/>
                <w:spacing w:val="-4"/>
                <w:sz w:val="26"/>
                <w:szCs w:val="26"/>
              </w:rPr>
              <w:t>, kiểm tra hoạt động của Văn phòng đại diện.</w:t>
            </w:r>
          </w:p>
          <w:p w14:paraId="5E6A85B5"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 xml:space="preserve">- Điều 12 bao gồm 3 khoản quy định về “Phối hợp </w:t>
            </w:r>
            <w:r w:rsidRPr="00A90521">
              <w:rPr>
                <w:rFonts w:ascii="Times New Roman" w:hAnsi="Times New Roman" w:cs="Times New Roman"/>
                <w:i/>
                <w:iCs/>
                <w:spacing w:val="-4"/>
                <w:sz w:val="26"/>
                <w:szCs w:val="26"/>
              </w:rPr>
              <w:t>thanh tra,</w:t>
            </w:r>
            <w:r w:rsidRPr="00A90521">
              <w:rPr>
                <w:rFonts w:ascii="Times New Roman" w:hAnsi="Times New Roman" w:cs="Times New Roman"/>
                <w:spacing w:val="-4"/>
                <w:sz w:val="26"/>
                <w:szCs w:val="26"/>
              </w:rPr>
              <w:t xml:space="preserve"> kiểm tra hoạt động của Văn phòng đại diện”.</w:t>
            </w:r>
          </w:p>
        </w:tc>
        <w:tc>
          <w:tcPr>
            <w:tcW w:w="4819" w:type="dxa"/>
          </w:tcPr>
          <w:p w14:paraId="379855AF" w14:textId="77777777" w:rsidR="00340CCB" w:rsidRPr="00A90521" w:rsidRDefault="00340CCB" w:rsidP="00340CCB">
            <w:pPr>
              <w:spacing w:before="80"/>
              <w:jc w:val="both"/>
              <w:rPr>
                <w:rFonts w:ascii="Times New Roman" w:hAnsi="Times New Roman" w:cs="Times New Roman"/>
                <w:spacing w:val="-4"/>
                <w:sz w:val="26"/>
                <w:szCs w:val="26"/>
              </w:rPr>
            </w:pPr>
            <w:r w:rsidRPr="00A90521">
              <w:rPr>
                <w:rFonts w:ascii="Times New Roman" w:hAnsi="Times New Roman" w:cs="Times New Roman"/>
                <w:spacing w:val="-4"/>
                <w:sz w:val="26"/>
                <w:szCs w:val="26"/>
              </w:rPr>
              <w:t>Khoản 7 Điều 2: Bãi bỏ cụm từ “thanh tra” tại khoản 3 Điều 5, khoản 3 Điều 7, Điều 12.</w:t>
            </w:r>
          </w:p>
        </w:tc>
        <w:tc>
          <w:tcPr>
            <w:tcW w:w="4536" w:type="dxa"/>
          </w:tcPr>
          <w:p w14:paraId="6A1BE7C0" w14:textId="77777777" w:rsidR="00340CCB" w:rsidRPr="00A90521" w:rsidRDefault="00340CCB" w:rsidP="00340CCB">
            <w:pPr>
              <w:jc w:val="both"/>
              <w:rPr>
                <w:rFonts w:ascii="Times New Roman" w:hAnsi="Times New Roman" w:cs="Times New Roman"/>
                <w:spacing w:val="-4"/>
                <w:sz w:val="26"/>
                <w:szCs w:val="26"/>
              </w:rPr>
            </w:pPr>
            <w:r w:rsidRPr="00A90521">
              <w:rPr>
                <w:rFonts w:ascii="Times New Roman" w:hAnsi="Times New Roman" w:cs="Times New Roman"/>
                <w:sz w:val="26"/>
                <w:szCs w:val="26"/>
                <w:lang w:val="vi-VN"/>
              </w:rPr>
              <w:t xml:space="preserve">Kết luận số 134-KL/TW ngày 28/3/2025 của Bộ Chính trị, Ban Bí thư về Đề án sắp xếp hệ thống cơ quan thanh tra tinh, gọn, mạnh, hiệu năng, hiệu lực, hiệu quả, theo đó Thanh tra chuyên ngành đã kết thúc hoạt động từ 01/7/2025, </w:t>
            </w:r>
            <w:r w:rsidRPr="00A90521">
              <w:rPr>
                <w:rFonts w:ascii="Times New Roman" w:hAnsi="Times New Roman" w:cs="Times New Roman"/>
                <w:sz w:val="26"/>
                <w:szCs w:val="26"/>
              </w:rPr>
              <w:t>các Sở, ngành của Thành phố không còn chức năng “thanh tra”</w:t>
            </w:r>
            <w:r w:rsidRPr="00A90521">
              <w:rPr>
                <w:rFonts w:ascii="Times New Roman" w:hAnsi="Times New Roman" w:cs="Times New Roman"/>
                <w:sz w:val="26"/>
                <w:szCs w:val="26"/>
                <w:lang w:val="vi-VN"/>
              </w:rPr>
              <w:t>, do đó các quy định về phối hợp "thanh tra" trong Quy chế cũ không còn cơ sở thực thi</w:t>
            </w:r>
            <w:r w:rsidRPr="00A90521">
              <w:rPr>
                <w:rFonts w:ascii="Times New Roman" w:hAnsi="Times New Roman" w:cs="Times New Roman"/>
                <w:sz w:val="26"/>
                <w:szCs w:val="26"/>
              </w:rPr>
              <w:t>.</w:t>
            </w:r>
          </w:p>
          <w:p w14:paraId="4B968E09" w14:textId="77777777" w:rsidR="00340CCB" w:rsidRPr="00A90521" w:rsidRDefault="00340CCB" w:rsidP="00340CCB">
            <w:pPr>
              <w:jc w:val="both"/>
              <w:rPr>
                <w:rFonts w:ascii="Times New Roman" w:hAnsi="Times New Roman" w:cs="Times New Roman"/>
                <w:spacing w:val="-4"/>
                <w:sz w:val="26"/>
                <w:szCs w:val="26"/>
              </w:rPr>
            </w:pPr>
          </w:p>
          <w:p w14:paraId="69D3CE93" w14:textId="77777777" w:rsidR="00340CCB" w:rsidRPr="00A90521" w:rsidRDefault="00340CCB" w:rsidP="00340CCB">
            <w:pPr>
              <w:jc w:val="both"/>
              <w:rPr>
                <w:rFonts w:ascii="Times New Roman" w:hAnsi="Times New Roman" w:cs="Times New Roman"/>
                <w:sz w:val="26"/>
                <w:szCs w:val="26"/>
              </w:rPr>
            </w:pPr>
          </w:p>
        </w:tc>
      </w:tr>
    </w:tbl>
    <w:p w14:paraId="528F51E0" w14:textId="77777777" w:rsidR="00CF3ED2" w:rsidRPr="00A90521" w:rsidRDefault="00CF3ED2" w:rsidP="00CF3ED2">
      <w:pPr>
        <w:jc w:val="both"/>
        <w:rPr>
          <w:rFonts w:ascii="Times New Roman" w:hAnsi="Times New Roman" w:cs="Times New Roman"/>
          <w:b/>
          <w:sz w:val="26"/>
          <w:szCs w:val="26"/>
        </w:rPr>
      </w:pPr>
    </w:p>
    <w:sectPr w:rsidR="00CF3ED2" w:rsidRPr="00A90521" w:rsidSect="00293F17">
      <w:headerReference w:type="default" r:id="rId8"/>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30029" w14:textId="77777777" w:rsidR="00030EAD" w:rsidRDefault="00030EAD" w:rsidP="00293F17">
      <w:pPr>
        <w:spacing w:after="0" w:line="240" w:lineRule="auto"/>
      </w:pPr>
      <w:r>
        <w:separator/>
      </w:r>
    </w:p>
  </w:endnote>
  <w:endnote w:type="continuationSeparator" w:id="0">
    <w:p w14:paraId="76C3111A" w14:textId="77777777" w:rsidR="00030EAD" w:rsidRDefault="00030EAD" w:rsidP="0029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E2D23" w14:textId="77777777" w:rsidR="00030EAD" w:rsidRDefault="00030EAD" w:rsidP="00293F17">
      <w:pPr>
        <w:spacing w:after="0" w:line="240" w:lineRule="auto"/>
      </w:pPr>
      <w:r>
        <w:separator/>
      </w:r>
    </w:p>
  </w:footnote>
  <w:footnote w:type="continuationSeparator" w:id="0">
    <w:p w14:paraId="732F9D6F" w14:textId="77777777" w:rsidR="00030EAD" w:rsidRDefault="00030EAD" w:rsidP="00293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721423"/>
      <w:docPartObj>
        <w:docPartGallery w:val="Page Numbers (Top of Page)"/>
        <w:docPartUnique/>
      </w:docPartObj>
    </w:sdtPr>
    <w:sdtEndPr>
      <w:rPr>
        <w:rFonts w:ascii="Times New Roman" w:hAnsi="Times New Roman" w:cs="Times New Roman"/>
        <w:noProof/>
      </w:rPr>
    </w:sdtEndPr>
    <w:sdtContent>
      <w:p w14:paraId="4CAAEA68" w14:textId="2230BCD8" w:rsidR="00293F17" w:rsidRPr="00293F17" w:rsidRDefault="00293F17">
        <w:pPr>
          <w:pStyle w:val="Header"/>
          <w:jc w:val="center"/>
          <w:rPr>
            <w:rFonts w:ascii="Times New Roman" w:hAnsi="Times New Roman" w:cs="Times New Roman"/>
          </w:rPr>
        </w:pPr>
        <w:r w:rsidRPr="00293F17">
          <w:rPr>
            <w:rFonts w:ascii="Times New Roman" w:hAnsi="Times New Roman" w:cs="Times New Roman"/>
          </w:rPr>
          <w:fldChar w:fldCharType="begin"/>
        </w:r>
        <w:r w:rsidRPr="00293F17">
          <w:rPr>
            <w:rFonts w:ascii="Times New Roman" w:hAnsi="Times New Roman" w:cs="Times New Roman"/>
          </w:rPr>
          <w:instrText xml:space="preserve"> PAGE   \* MERGEFORMAT </w:instrText>
        </w:r>
        <w:r w:rsidRPr="00293F17">
          <w:rPr>
            <w:rFonts w:ascii="Times New Roman" w:hAnsi="Times New Roman" w:cs="Times New Roman"/>
          </w:rPr>
          <w:fldChar w:fldCharType="separate"/>
        </w:r>
        <w:r w:rsidR="00EC232A">
          <w:rPr>
            <w:rFonts w:ascii="Times New Roman" w:hAnsi="Times New Roman" w:cs="Times New Roman"/>
            <w:noProof/>
          </w:rPr>
          <w:t>6</w:t>
        </w:r>
        <w:r w:rsidRPr="00293F17">
          <w:rPr>
            <w:rFonts w:ascii="Times New Roman" w:hAnsi="Times New Roman" w:cs="Times New Roman"/>
            <w:noProof/>
          </w:rPr>
          <w:fldChar w:fldCharType="end"/>
        </w:r>
      </w:p>
    </w:sdtContent>
  </w:sdt>
  <w:p w14:paraId="53EF864D" w14:textId="77777777" w:rsidR="00293F17" w:rsidRDefault="00293F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1CCF"/>
    <w:multiLevelType w:val="hybridMultilevel"/>
    <w:tmpl w:val="71C8934E"/>
    <w:lvl w:ilvl="0" w:tplc="2F3677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718DF"/>
    <w:multiLevelType w:val="hybridMultilevel"/>
    <w:tmpl w:val="DF5E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339A1"/>
    <w:multiLevelType w:val="hybridMultilevel"/>
    <w:tmpl w:val="20CE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B78B3"/>
    <w:multiLevelType w:val="hybridMultilevel"/>
    <w:tmpl w:val="754C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53CA1"/>
    <w:multiLevelType w:val="hybridMultilevel"/>
    <w:tmpl w:val="A5DC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B4"/>
    <w:rsid w:val="000115E4"/>
    <w:rsid w:val="000153D3"/>
    <w:rsid w:val="00030EAD"/>
    <w:rsid w:val="0004476F"/>
    <w:rsid w:val="00047FBD"/>
    <w:rsid w:val="000614C3"/>
    <w:rsid w:val="000657EC"/>
    <w:rsid w:val="000746E4"/>
    <w:rsid w:val="00081DD4"/>
    <w:rsid w:val="00084E7A"/>
    <w:rsid w:val="00085DC1"/>
    <w:rsid w:val="000968C8"/>
    <w:rsid w:val="000B523B"/>
    <w:rsid w:val="000B7DF4"/>
    <w:rsid w:val="000C2101"/>
    <w:rsid w:val="000C54E5"/>
    <w:rsid w:val="000D2EEB"/>
    <w:rsid w:val="000F20DE"/>
    <w:rsid w:val="00101A42"/>
    <w:rsid w:val="001052AD"/>
    <w:rsid w:val="00106FC1"/>
    <w:rsid w:val="00112E02"/>
    <w:rsid w:val="00125AE8"/>
    <w:rsid w:val="001303DC"/>
    <w:rsid w:val="00130637"/>
    <w:rsid w:val="00140148"/>
    <w:rsid w:val="00162BE2"/>
    <w:rsid w:val="00176CF0"/>
    <w:rsid w:val="001A6050"/>
    <w:rsid w:val="001D5318"/>
    <w:rsid w:val="001D765C"/>
    <w:rsid w:val="001E43A9"/>
    <w:rsid w:val="001E6E88"/>
    <w:rsid w:val="001E7538"/>
    <w:rsid w:val="001F1029"/>
    <w:rsid w:val="001F5D36"/>
    <w:rsid w:val="00206ABF"/>
    <w:rsid w:val="00207C39"/>
    <w:rsid w:val="00225A89"/>
    <w:rsid w:val="00230980"/>
    <w:rsid w:val="00237A25"/>
    <w:rsid w:val="00240A59"/>
    <w:rsid w:val="0024571F"/>
    <w:rsid w:val="00260321"/>
    <w:rsid w:val="00267D80"/>
    <w:rsid w:val="0028094A"/>
    <w:rsid w:val="00293F17"/>
    <w:rsid w:val="002966FC"/>
    <w:rsid w:val="00297A1F"/>
    <w:rsid w:val="002B55FB"/>
    <w:rsid w:val="002B5A33"/>
    <w:rsid w:val="002B5B3A"/>
    <w:rsid w:val="002C76CE"/>
    <w:rsid w:val="002D73D5"/>
    <w:rsid w:val="002E49E0"/>
    <w:rsid w:val="002F4FB6"/>
    <w:rsid w:val="003125A7"/>
    <w:rsid w:val="00313E48"/>
    <w:rsid w:val="003250E3"/>
    <w:rsid w:val="003344C8"/>
    <w:rsid w:val="00335755"/>
    <w:rsid w:val="00336334"/>
    <w:rsid w:val="00340CCB"/>
    <w:rsid w:val="003429D0"/>
    <w:rsid w:val="00350CF1"/>
    <w:rsid w:val="00351C1D"/>
    <w:rsid w:val="0037096B"/>
    <w:rsid w:val="00376811"/>
    <w:rsid w:val="003777FB"/>
    <w:rsid w:val="003814FB"/>
    <w:rsid w:val="003819FF"/>
    <w:rsid w:val="0038390C"/>
    <w:rsid w:val="00392120"/>
    <w:rsid w:val="003A4538"/>
    <w:rsid w:val="003B5581"/>
    <w:rsid w:val="003C7627"/>
    <w:rsid w:val="003D0567"/>
    <w:rsid w:val="004073A9"/>
    <w:rsid w:val="00411517"/>
    <w:rsid w:val="00411F81"/>
    <w:rsid w:val="00413E65"/>
    <w:rsid w:val="0044145B"/>
    <w:rsid w:val="0046177F"/>
    <w:rsid w:val="004654C6"/>
    <w:rsid w:val="00466319"/>
    <w:rsid w:val="004731D9"/>
    <w:rsid w:val="004802CA"/>
    <w:rsid w:val="00483860"/>
    <w:rsid w:val="004A18AB"/>
    <w:rsid w:val="004C2977"/>
    <w:rsid w:val="004D2396"/>
    <w:rsid w:val="004D45C2"/>
    <w:rsid w:val="004D6BFA"/>
    <w:rsid w:val="004E3C2C"/>
    <w:rsid w:val="004F6A0D"/>
    <w:rsid w:val="005056F2"/>
    <w:rsid w:val="00505CFA"/>
    <w:rsid w:val="005061A7"/>
    <w:rsid w:val="00507AD6"/>
    <w:rsid w:val="0051084C"/>
    <w:rsid w:val="00514331"/>
    <w:rsid w:val="00523216"/>
    <w:rsid w:val="005374B4"/>
    <w:rsid w:val="00551B8D"/>
    <w:rsid w:val="00554B7C"/>
    <w:rsid w:val="0056138F"/>
    <w:rsid w:val="00573C82"/>
    <w:rsid w:val="00580FE1"/>
    <w:rsid w:val="00583419"/>
    <w:rsid w:val="00590871"/>
    <w:rsid w:val="00592415"/>
    <w:rsid w:val="005B5E00"/>
    <w:rsid w:val="005C0385"/>
    <w:rsid w:val="005C53EC"/>
    <w:rsid w:val="005C5D5B"/>
    <w:rsid w:val="005F34A4"/>
    <w:rsid w:val="00602576"/>
    <w:rsid w:val="0060483B"/>
    <w:rsid w:val="00613AB4"/>
    <w:rsid w:val="00632149"/>
    <w:rsid w:val="00637D5E"/>
    <w:rsid w:val="006524B4"/>
    <w:rsid w:val="006525BF"/>
    <w:rsid w:val="0065343C"/>
    <w:rsid w:val="00653C7E"/>
    <w:rsid w:val="006660BD"/>
    <w:rsid w:val="00666150"/>
    <w:rsid w:val="00667DB6"/>
    <w:rsid w:val="006A229A"/>
    <w:rsid w:val="006E7710"/>
    <w:rsid w:val="006F10BA"/>
    <w:rsid w:val="006F3999"/>
    <w:rsid w:val="0070400E"/>
    <w:rsid w:val="00713982"/>
    <w:rsid w:val="0072009F"/>
    <w:rsid w:val="00727599"/>
    <w:rsid w:val="00774713"/>
    <w:rsid w:val="0078249F"/>
    <w:rsid w:val="0078531A"/>
    <w:rsid w:val="00786C01"/>
    <w:rsid w:val="00791842"/>
    <w:rsid w:val="007949D2"/>
    <w:rsid w:val="00794A80"/>
    <w:rsid w:val="007C1057"/>
    <w:rsid w:val="007C17E6"/>
    <w:rsid w:val="007C4D0A"/>
    <w:rsid w:val="007C7251"/>
    <w:rsid w:val="007C7BD0"/>
    <w:rsid w:val="007D68A6"/>
    <w:rsid w:val="007F0B96"/>
    <w:rsid w:val="007F0D7D"/>
    <w:rsid w:val="008049F9"/>
    <w:rsid w:val="00804D39"/>
    <w:rsid w:val="00805175"/>
    <w:rsid w:val="00807DDA"/>
    <w:rsid w:val="00824AA9"/>
    <w:rsid w:val="00824FF2"/>
    <w:rsid w:val="00851AE3"/>
    <w:rsid w:val="00853DFA"/>
    <w:rsid w:val="0085672D"/>
    <w:rsid w:val="008600DE"/>
    <w:rsid w:val="00863D0D"/>
    <w:rsid w:val="00864781"/>
    <w:rsid w:val="008737EB"/>
    <w:rsid w:val="008832AB"/>
    <w:rsid w:val="00887843"/>
    <w:rsid w:val="00895BD3"/>
    <w:rsid w:val="008A5987"/>
    <w:rsid w:val="008B5609"/>
    <w:rsid w:val="008C78D2"/>
    <w:rsid w:val="008D17C7"/>
    <w:rsid w:val="008D4944"/>
    <w:rsid w:val="008D70E0"/>
    <w:rsid w:val="008E1EE7"/>
    <w:rsid w:val="008E3FC5"/>
    <w:rsid w:val="008F57B1"/>
    <w:rsid w:val="008F6435"/>
    <w:rsid w:val="00906FAC"/>
    <w:rsid w:val="00914D89"/>
    <w:rsid w:val="00915F0A"/>
    <w:rsid w:val="00922A30"/>
    <w:rsid w:val="00936768"/>
    <w:rsid w:val="00941331"/>
    <w:rsid w:val="009502CD"/>
    <w:rsid w:val="00950572"/>
    <w:rsid w:val="009534E6"/>
    <w:rsid w:val="00964CB6"/>
    <w:rsid w:val="00972773"/>
    <w:rsid w:val="00976991"/>
    <w:rsid w:val="00976C46"/>
    <w:rsid w:val="00997925"/>
    <w:rsid w:val="009A027E"/>
    <w:rsid w:val="009A30CD"/>
    <w:rsid w:val="009A518A"/>
    <w:rsid w:val="009A77C0"/>
    <w:rsid w:val="009B2DDB"/>
    <w:rsid w:val="009C0CB7"/>
    <w:rsid w:val="009C129F"/>
    <w:rsid w:val="009C396F"/>
    <w:rsid w:val="009D1747"/>
    <w:rsid w:val="009F5A6E"/>
    <w:rsid w:val="00A041AC"/>
    <w:rsid w:val="00A0557C"/>
    <w:rsid w:val="00A112B5"/>
    <w:rsid w:val="00A279B1"/>
    <w:rsid w:val="00A36034"/>
    <w:rsid w:val="00A4746E"/>
    <w:rsid w:val="00A83445"/>
    <w:rsid w:val="00A83466"/>
    <w:rsid w:val="00A90521"/>
    <w:rsid w:val="00AA18CC"/>
    <w:rsid w:val="00AA35C3"/>
    <w:rsid w:val="00AA37D6"/>
    <w:rsid w:val="00AA3E84"/>
    <w:rsid w:val="00AC4BBB"/>
    <w:rsid w:val="00AD0077"/>
    <w:rsid w:val="00AD71AC"/>
    <w:rsid w:val="00AE748B"/>
    <w:rsid w:val="00AF1983"/>
    <w:rsid w:val="00AF5CFA"/>
    <w:rsid w:val="00AF7454"/>
    <w:rsid w:val="00B003B9"/>
    <w:rsid w:val="00B03E5C"/>
    <w:rsid w:val="00B05FDB"/>
    <w:rsid w:val="00B12232"/>
    <w:rsid w:val="00B128A8"/>
    <w:rsid w:val="00B24B55"/>
    <w:rsid w:val="00B272AA"/>
    <w:rsid w:val="00B33010"/>
    <w:rsid w:val="00B476DD"/>
    <w:rsid w:val="00B568DC"/>
    <w:rsid w:val="00B75874"/>
    <w:rsid w:val="00B769F2"/>
    <w:rsid w:val="00B80C00"/>
    <w:rsid w:val="00B84859"/>
    <w:rsid w:val="00B94638"/>
    <w:rsid w:val="00BA0EE3"/>
    <w:rsid w:val="00BA2681"/>
    <w:rsid w:val="00BB2AC5"/>
    <w:rsid w:val="00BB3BDF"/>
    <w:rsid w:val="00BB4E90"/>
    <w:rsid w:val="00BC6797"/>
    <w:rsid w:val="00BC6DEE"/>
    <w:rsid w:val="00BD5BE2"/>
    <w:rsid w:val="00BD602B"/>
    <w:rsid w:val="00BD6997"/>
    <w:rsid w:val="00C034E6"/>
    <w:rsid w:val="00C11695"/>
    <w:rsid w:val="00C32915"/>
    <w:rsid w:val="00C46C1E"/>
    <w:rsid w:val="00C51F01"/>
    <w:rsid w:val="00C7418F"/>
    <w:rsid w:val="00CB020B"/>
    <w:rsid w:val="00CB1AAC"/>
    <w:rsid w:val="00CB2393"/>
    <w:rsid w:val="00CC4215"/>
    <w:rsid w:val="00CC4522"/>
    <w:rsid w:val="00CD4A2D"/>
    <w:rsid w:val="00CD5F43"/>
    <w:rsid w:val="00CD5FFD"/>
    <w:rsid w:val="00CD7459"/>
    <w:rsid w:val="00CE2026"/>
    <w:rsid w:val="00CE30CA"/>
    <w:rsid w:val="00CE5035"/>
    <w:rsid w:val="00CF299C"/>
    <w:rsid w:val="00CF3ED2"/>
    <w:rsid w:val="00D03AE6"/>
    <w:rsid w:val="00D06F5C"/>
    <w:rsid w:val="00D07659"/>
    <w:rsid w:val="00D1121C"/>
    <w:rsid w:val="00D16FF2"/>
    <w:rsid w:val="00D21135"/>
    <w:rsid w:val="00D3044F"/>
    <w:rsid w:val="00D428E6"/>
    <w:rsid w:val="00D517B3"/>
    <w:rsid w:val="00D622BB"/>
    <w:rsid w:val="00D854D0"/>
    <w:rsid w:val="00D854D4"/>
    <w:rsid w:val="00D906B4"/>
    <w:rsid w:val="00D90A17"/>
    <w:rsid w:val="00DA1F2C"/>
    <w:rsid w:val="00DB1E97"/>
    <w:rsid w:val="00DB3F0B"/>
    <w:rsid w:val="00DD251F"/>
    <w:rsid w:val="00DD7358"/>
    <w:rsid w:val="00DF32C3"/>
    <w:rsid w:val="00E013FC"/>
    <w:rsid w:val="00E27A7C"/>
    <w:rsid w:val="00E33C79"/>
    <w:rsid w:val="00E5276E"/>
    <w:rsid w:val="00E54C2D"/>
    <w:rsid w:val="00E63B0F"/>
    <w:rsid w:val="00E74BCC"/>
    <w:rsid w:val="00E869E1"/>
    <w:rsid w:val="00E90817"/>
    <w:rsid w:val="00E91F11"/>
    <w:rsid w:val="00E928A1"/>
    <w:rsid w:val="00EA0EC8"/>
    <w:rsid w:val="00EA0EEE"/>
    <w:rsid w:val="00EA7E9F"/>
    <w:rsid w:val="00EC232A"/>
    <w:rsid w:val="00EC3D03"/>
    <w:rsid w:val="00EC69D9"/>
    <w:rsid w:val="00ED73EB"/>
    <w:rsid w:val="00EE0D85"/>
    <w:rsid w:val="00F038D0"/>
    <w:rsid w:val="00F135F0"/>
    <w:rsid w:val="00F14091"/>
    <w:rsid w:val="00F17EF6"/>
    <w:rsid w:val="00F265D3"/>
    <w:rsid w:val="00F34114"/>
    <w:rsid w:val="00F508AE"/>
    <w:rsid w:val="00F60378"/>
    <w:rsid w:val="00F768A7"/>
    <w:rsid w:val="00F87DB6"/>
    <w:rsid w:val="00F924D0"/>
    <w:rsid w:val="00FB0007"/>
    <w:rsid w:val="00FB2153"/>
    <w:rsid w:val="00FC0D06"/>
    <w:rsid w:val="00FC318E"/>
    <w:rsid w:val="00FC7BA9"/>
    <w:rsid w:val="00FD2522"/>
    <w:rsid w:val="00FD33F3"/>
    <w:rsid w:val="00FE30E9"/>
    <w:rsid w:val="00FF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F3C5A"/>
  <w15:chartTrackingRefBased/>
  <w15:docId w15:val="{D21E8BA9-7DA5-4748-9BEB-AA9516EB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982"/>
    <w:pPr>
      <w:ind w:left="720"/>
      <w:contextualSpacing/>
    </w:pPr>
  </w:style>
  <w:style w:type="paragraph" w:styleId="BalloonText">
    <w:name w:val="Balloon Text"/>
    <w:basedOn w:val="Normal"/>
    <w:link w:val="BalloonTextChar"/>
    <w:uiPriority w:val="99"/>
    <w:semiHidden/>
    <w:unhideWhenUsed/>
    <w:rsid w:val="00652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B4"/>
    <w:rPr>
      <w:rFonts w:ascii="Segoe UI" w:hAnsi="Segoe UI" w:cs="Segoe UI"/>
      <w:sz w:val="18"/>
      <w:szCs w:val="18"/>
    </w:rPr>
  </w:style>
  <w:style w:type="paragraph" w:customStyle="1" w:styleId="CharCharCharChar">
    <w:name w:val="Char Char Char Char"/>
    <w:basedOn w:val="Normal"/>
    <w:rsid w:val="00EC3D03"/>
    <w:pPr>
      <w:spacing w:line="240" w:lineRule="exact"/>
    </w:pPr>
    <w:rPr>
      <w:rFonts w:ascii="Verdana" w:eastAsia="MS Mincho" w:hAnsi="Verdana" w:cs="Times New Roman"/>
      <w:sz w:val="20"/>
      <w:szCs w:val="20"/>
    </w:rPr>
  </w:style>
  <w:style w:type="paragraph" w:styleId="Header">
    <w:name w:val="header"/>
    <w:basedOn w:val="Normal"/>
    <w:link w:val="HeaderChar"/>
    <w:uiPriority w:val="99"/>
    <w:unhideWhenUsed/>
    <w:rsid w:val="0029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17"/>
  </w:style>
  <w:style w:type="paragraph" w:styleId="Footer">
    <w:name w:val="footer"/>
    <w:basedOn w:val="Normal"/>
    <w:link w:val="FooterChar"/>
    <w:unhideWhenUsed/>
    <w:rsid w:val="00293F17"/>
    <w:pPr>
      <w:tabs>
        <w:tab w:val="center" w:pos="4680"/>
        <w:tab w:val="right" w:pos="9360"/>
      </w:tabs>
      <w:spacing w:after="0" w:line="240" w:lineRule="auto"/>
    </w:pPr>
  </w:style>
  <w:style w:type="character" w:customStyle="1" w:styleId="FooterChar">
    <w:name w:val="Footer Char"/>
    <w:basedOn w:val="DefaultParagraphFont"/>
    <w:link w:val="Footer"/>
    <w:rsid w:val="0029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1CE1-D74B-49B3-8CC3-1B4F83B3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cp:lastPrinted>2025-08-27T09:04:00Z</cp:lastPrinted>
  <dcterms:created xsi:type="dcterms:W3CDTF">2026-04-09T01:59:00Z</dcterms:created>
  <dcterms:modified xsi:type="dcterms:W3CDTF">2026-04-09T01:59:00Z</dcterms:modified>
</cp:coreProperties>
</file>